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f0f6c1f58479a" /></Relationships>
</file>

<file path=word/document.xml><?xml version="1.0" encoding="utf-8"?>
<w:document xmlns:w="http://schemas.openxmlformats.org/wordprocessingml/2006/main">
  <w:body>
    <w:p>
      <w:r>
        <w:t>S-6204.1</w:t>
      </w:r>
    </w:p>
    <w:p>
      <w:pPr>
        <w:jc w:val="center"/>
      </w:pPr>
      <w:r>
        <w:t>_______________________________________________</w:t>
      </w:r>
    </w:p>
    <w:p/>
    <w:p>
      <w:pPr>
        <w:jc w:val="center"/>
      </w:pPr>
      <w:r>
        <w:rPr>
          <w:b/>
        </w:rPr>
        <w:t>SUBSTITUTE SENATE BILL 5908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Das, Randall, Saldaña, Nguyen, Liias, Salomon, Conway, Darneille,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cultural competency in the public school system; amending RCW 28A.345.100, 28A.415.420, and 28A.150.415; adding a new section to chapter 28A.415 RCW; creating a new section; and repealing RCW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this important work and recognizes the importance of increasing equity, diversity, inclusion, and cultural competency training throughout the entire public schools system by providing a continuum of training materials for classified staff, certificated instructional staff, certificated administrative staff, and superintendents that is job-embedded and provided in an ongoing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educational opportunity gap oversight and accountability committee,</w:t>
      </w:r>
      <w:r>
        <w:rPr/>
        <w:t xml:space="preserve"> the office of the superintendent of public instruction, </w:t>
      </w:r>
      <w:r>
        <w:rPr>
          <w:u w:val="single"/>
        </w:rPr>
        <w:t xml:space="preserve">and</w:t>
      </w:r>
      <w:r>
        <w:rPr/>
        <w:t xml:space="preserve"> the professional educator standards board, </w:t>
      </w:r>
      <w:r>
        <w:t>((</w:t>
      </w:r>
      <w:r>
        <w:rPr>
          <w:strike/>
        </w:rPr>
        <w:t xml:space="preserve">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a recommended list of available equity, diversity, inclusion, and</w:t>
      </w:r>
      <w:r>
        <w:rPr/>
        <w:t xml:space="preserve"> cultural competency training for school board directors </w:t>
      </w:r>
      <w:r>
        <w:t>((</w:t>
      </w:r>
      <w:r>
        <w:rPr>
          <w:strike/>
        </w:rPr>
        <w:t xml:space="preserve">and superintendents</w:t>
      </w:r>
      <w:r>
        <w:t>))</w:t>
      </w:r>
      <w:r>
        <w:rPr/>
        <w:t xml:space="preserve">. The training program</w:t>
      </w:r>
      <w:r>
        <w:rPr>
          <w:u w:val="single"/>
        </w:rPr>
        <w:t xml:space="preserve">s identified</w:t>
      </w:r>
      <w:r>
        <w:rPr/>
        <w:t xml:space="preserve">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programs identified must instruct school board directors on examining school district policies with an equity lens and how to use school district data to identify disproportionate student outcomes.</w:t>
      </w:r>
      <w:r>
        <w:rPr/>
        <w:t xml:space="preserve"> The content of the </w:t>
      </w:r>
      <w:r>
        <w:rPr>
          <w:u w:val="single"/>
        </w:rPr>
        <w:t xml:space="preserve">cultural competency</w:t>
      </w:r>
      <w:r>
        <w:rPr/>
        <w:t xml:space="preserve"> training </w:t>
      </w:r>
      <w:r>
        <w:rPr>
          <w:u w:val="single"/>
        </w:rPr>
        <w:t xml:space="preserve">programs identified</w:t>
      </w:r>
      <w:r>
        <w:rPr/>
        <w:t xml:space="preserve"> must be aligned with the standards for cultural competence developed by the professional educator standards board under RCW 28A.410.270 </w:t>
      </w:r>
      <w:r>
        <w:rPr>
          <w:u w:val="single"/>
        </w:rPr>
        <w:t xml:space="preserve">and training programs identified for equity, diversity, and inclusion must consider various races, ethnicities, religions, disabilities, sexualities, and genders</w:t>
      </w:r>
      <w:r>
        <w:rPr/>
        <w:t xml:space="preserve">.</w:t>
      </w:r>
    </w:p>
    <w:p>
      <w:pPr>
        <w:spacing w:before="0" w:after="0" w:line="408" w:lineRule="exact"/>
        <w:ind w:left="0" w:right="0" w:firstLine="576"/>
        <w:jc w:val="left"/>
      </w:pPr>
      <w:r>
        <w:rPr>
          <w:u w:val="single"/>
        </w:rPr>
        <w:t xml:space="preserve">(2) Beginning in the 2021-22 school year, the Washington state school directors' association must provide ongoing training through the use of its association dues to school board members using an equity, diversity, inclusion, and cultural competency training program from the list of recommended trainings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w:t>
      </w:r>
      <w:r>
        <w:t>((</w:t>
      </w:r>
      <w:r>
        <w:rPr>
          <w:strike/>
        </w:rPr>
        <w:t xml:space="preserve">funds appropriated specifically for this</w:t>
      </w:r>
      <w:r>
        <w:t>))</w:t>
      </w:r>
      <w:r>
        <w:rPr/>
        <w:t xml:space="preserve"> </w:t>
      </w:r>
      <w:r>
        <w:rPr>
          <w:u w:val="single"/>
        </w:rPr>
        <w:t xml:space="preserve">the availability of amounts appropriated for this specific</w:t>
      </w:r>
      <w:r>
        <w:rPr/>
        <w:t xml:space="preserve">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Subject to the availability of amounts appropriated for this specific purpose,</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2021-22 school year and subject to the availability of amounts appropriated for this specific purpose, school districts and educational service districts must use equity, diversity, inclusion, and cultural competence training materials from the recommended list developed under section 2 of this act to provide job-embedded, ongoing training opportunities for classified staff, certificated instructional staff, certificated administrative staff, and the superintendent.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2021-22 school year, any new state funding for professional learning days must be prioritized by school districts to focus first on providing equity, diversity, inclusion, and cultural competence training as established in section 4 of this act.</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
      <w:pPr>
        <w:jc w:val="center"/>
      </w:pPr>
      <w:r>
        <w:rPr>
          <w:b/>
        </w:rPr>
        <w:t>--- END ---</w:t>
      </w:r>
    </w:p>
    <w:sectPr>
      <w:pgNumType w:start="1"/>
      <w:footerReference xmlns:r="http://schemas.openxmlformats.org/officeDocument/2006/relationships" r:id="Rf6101ed96c0a4f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545fcbf85464e" /><Relationship Type="http://schemas.openxmlformats.org/officeDocument/2006/relationships/footer" Target="/word/footer1.xml" Id="Rf6101ed96c0a4fe4" /></Relationships>
</file>