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284f64c6f49de" /></Relationships>
</file>

<file path=word/document.xml><?xml version="1.0" encoding="utf-8"?>
<w:document xmlns:w="http://schemas.openxmlformats.org/wordprocessingml/2006/main">
  <w:body>
    <w:p>
      <w:r>
        <w:t>S-0925.5</w:t>
      </w:r>
    </w:p>
    <w:p>
      <w:pPr>
        <w:jc w:val="center"/>
      </w:pPr>
      <w:r>
        <w:t>_______________________________________________</w:t>
      </w:r>
    </w:p>
    <w:p/>
    <w:p>
      <w:pPr>
        <w:jc w:val="center"/>
      </w:pPr>
      <w:r>
        <w:rPr>
          <w:b/>
        </w:rPr>
        <w:t>SENATE BILL 5981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and Lovelett</w:t>
      </w:r>
    </w:p>
    <w:p/>
    <w:p>
      <w:r>
        <w:rPr>
          <w:t xml:space="preserve">Read first time 03/06/19.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greenhouse gas emissions cap and trade program; amending RCW 70.235.020 and 70.94.151; adding a new chapter to Title 70 RCW; creating a new section;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emissions limits that are to be achieved by 2020, 2035, and 2050, but did not enact a comprehensive program to ensure that the emissions reductions would be accomplished. Further, more recent scientific data indicates that these emissions limits are insufficient for the state to contribute its fair share of reductions necessary to avoid the most extreme impacts of global warming. The legislature by this act revises the state's emissions limits to be consistent with this scientific consensus, and to provide a comprehensive pathway to achieve these reductions in a manner that is fair among all major emissions sources. This program will meet Washington state's commitment to its present and future generations to fully address the climate change challenge.</w:t>
      </w:r>
    </w:p>
    <w:p>
      <w:pPr>
        <w:spacing w:before="0" w:after="0" w:line="408" w:lineRule="exact"/>
        <w:ind w:left="0" w:right="0" w:firstLine="576"/>
        <w:jc w:val="left"/>
      </w:pPr>
      <w:r>
        <w:rPr/>
        <w:t xml:space="preserve">(2) The centerpiece of this program is the creation of a cost-effective carbon pollution market for reducing greenhouse gas emissions that is capable of being integrated with emissions reduction programs in other jurisdictions. The Washington program will allow the state to achieve the necessary statewide emissions reductions in the most cost-effective manner through market trading of emission allowances. By implementing this program, the state will not only contribute its fair share of necessary global emissions reductions, but will also grow the state's clean energy economy and provide greater certainty to Washington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"Aggregation" means an approach for qualifying and quantifying offset projects that allows for the grouping together of two or more geographically or temporally separate activities that result in reductions or removals of greenhouse gases in a similar manner.</w:t>
      </w:r>
    </w:p>
    <w:p>
      <w:pPr>
        <w:spacing w:before="0" w:after="0" w:line="408" w:lineRule="exact"/>
        <w:ind w:left="0" w:right="0" w:firstLine="576"/>
        <w:jc w:val="left"/>
      </w:pPr>
      <w:r>
        <w:rPr/>
        <w:t xml:space="preserve">(2) "Allowance" means a tradable authorization to emit up to one metric ton of carbon dioxide equivalent.</w:t>
      </w:r>
    </w:p>
    <w:p>
      <w:pPr>
        <w:spacing w:before="0" w:after="0" w:line="408" w:lineRule="exact"/>
        <w:ind w:left="0" w:right="0" w:firstLine="576"/>
        <w:jc w:val="left"/>
      </w:pPr>
      <w:r>
        <w:rPr/>
        <w:t xml:space="preserve">(3)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(4)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would not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(9) "Compliance instrument" means an allowance or offset credit issued by the department or by an external greenhouse gas emissions trading program to which Washington has linked its carbon pollution program. A covered or opt-in entity may use one compliance instrument to fulfill each compliance obligation equivalent to one metric ton of carbon dioxide equivalent.</w:t>
      </w:r>
    </w:p>
    <w:p>
      <w:pPr>
        <w:spacing w:before="0" w:after="0" w:line="408" w:lineRule="exact"/>
        <w:ind w:left="0" w:right="0" w:firstLine="576"/>
        <w:jc w:val="left"/>
      </w:pPr>
      <w:r>
        <w:rPr/>
        <w:t xml:space="preserve">(10) "Compliance obligation" means the requirement to turn in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(11) "Covered emissions" means the emissions for which a covered entity has a compliance obligation under section 14 of this act.</w:t>
      </w:r>
    </w:p>
    <w:p>
      <w:pPr>
        <w:spacing w:before="0" w:after="0" w:line="408" w:lineRule="exact"/>
        <w:ind w:left="0" w:right="0" w:firstLine="576"/>
        <w:jc w:val="left"/>
      </w:pPr>
      <w:r>
        <w:rPr/>
        <w:t xml:space="preserve">(12) "Covered entity" means a person that is designated by the department as subject to sections 4 through 18 of this act.</w:t>
      </w:r>
    </w:p>
    <w:p>
      <w:pPr>
        <w:spacing w:before="0" w:after="0" w:line="408" w:lineRule="exact"/>
        <w:ind w:left="0" w:right="0" w:firstLine="576"/>
        <w:jc w:val="left"/>
      </w:pPr>
      <w:r>
        <w:rPr/>
        <w:t xml:space="preserve">(13) "Department" means the department of ecology.</w:t>
      </w:r>
    </w:p>
    <w:p>
      <w:pPr>
        <w:spacing w:before="0" w:after="0" w:line="408" w:lineRule="exact"/>
        <w:ind w:left="0" w:right="0" w:firstLine="576"/>
        <w:jc w:val="left"/>
      </w:pPr>
      <w:r>
        <w:rPr/>
        <w:t xml:space="preserve">(14) "Direct environmental benefits in the state" means:</w:t>
      </w:r>
    </w:p>
    <w:p>
      <w:pPr>
        <w:spacing w:before="0" w:after="0" w:line="408" w:lineRule="exact"/>
        <w:ind w:left="0" w:right="0" w:firstLine="576"/>
        <w:jc w:val="left"/>
      </w:pPr>
      <w:r>
        <w:rPr/>
        <w:t xml:space="preserve">(a) A reduction in or avoidance of emissions of any air contaminant in this state other than a greenhouse gas;</w:t>
      </w:r>
    </w:p>
    <w:p>
      <w:pPr>
        <w:spacing w:before="0" w:after="0" w:line="408" w:lineRule="exact"/>
        <w:ind w:left="0" w:right="0" w:firstLine="576"/>
        <w:jc w:val="left"/>
      </w:pPr>
      <w:r>
        <w:rPr/>
        <w:t xml:space="preserve">(b) A reduction in or avoidance of pollution of any of the waters of the state; or</w:t>
      </w:r>
    </w:p>
    <w:p>
      <w:pPr>
        <w:spacing w:before="0" w:after="0" w:line="408" w:lineRule="exact"/>
        <w:ind w:left="0" w:right="0" w:firstLine="576"/>
        <w:jc w:val="left"/>
      </w:pPr>
      <w:r>
        <w:rPr/>
        <w:t xml:space="preserve">(c) An improvement in the health of natural and working lands in this state.</w:t>
      </w:r>
    </w:p>
    <w:p>
      <w:pPr>
        <w:spacing w:before="0" w:after="0" w:line="408" w:lineRule="exact"/>
        <w:ind w:left="0" w:right="0" w:firstLine="576"/>
        <w:jc w:val="left"/>
      </w:pPr>
      <w:r>
        <w:rPr/>
        <w:t xml:space="preserve">(15) "Emissions threshold" means the greenhouse gas emission level at or above which a person has a compliance obligation.</w:t>
      </w:r>
    </w:p>
    <w:p>
      <w:pPr>
        <w:spacing w:before="0" w:after="0" w:line="408" w:lineRule="exact"/>
        <w:ind w:left="0" w:right="0" w:firstLine="576"/>
        <w:jc w:val="left"/>
      </w:pPr>
      <w:r>
        <w:rPr/>
        <w:t xml:space="preserve">(16) "External greenhouse gas emissions trading program" means a government program, other than Washington's program created in this chapter, that restricts greenhouse gas emissions from sources outside of Washington through an emissions trading program.</w:t>
      </w:r>
    </w:p>
    <w:p>
      <w:pPr>
        <w:spacing w:before="0" w:after="0" w:line="408" w:lineRule="exact"/>
        <w:ind w:left="0" w:right="0" w:firstLine="576"/>
        <w:jc w:val="left"/>
      </w:pPr>
      <w:r>
        <w:rPr/>
        <w:t xml:space="preserve">(17) "Facility" includes any physical property, plant, building structure, source, or stationary equipment located on one or more contiguous or adjacent properties in actual physical contact or separated solely by a public roadway or other public right-of-way and under common ownership or control, that emits or may emit greenhouse gas. "Facility" includes a refinery facility.</w:t>
      </w:r>
    </w:p>
    <w:p>
      <w:pPr>
        <w:spacing w:before="0" w:after="0" w:line="408" w:lineRule="exact"/>
        <w:ind w:left="0" w:right="0" w:firstLine="576"/>
        <w:jc w:val="left"/>
      </w:pPr>
      <w:r>
        <w:rPr/>
        <w:t xml:space="preserve">(18) "First jurisdictional deliverer" means the first person over which the state of Washington has jurisdiction that generates or procures electricity for use within the state and delivers the electricity to the first point of delivery into the state.</w:t>
      </w:r>
    </w:p>
    <w:p>
      <w:pPr>
        <w:spacing w:before="0" w:after="0" w:line="408" w:lineRule="exact"/>
        <w:ind w:left="0" w:right="0" w:firstLine="576"/>
        <w:jc w:val="left"/>
      </w:pPr>
      <w:r>
        <w:rPr/>
        <w:t xml:space="preserve">(19)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(20)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(21) "Highly impacted communities" means those communities identified pursuant to section 25 of this act.</w:t>
      </w:r>
    </w:p>
    <w:p>
      <w:pPr>
        <w:spacing w:before="0" w:after="0" w:line="408" w:lineRule="exact"/>
        <w:ind w:left="0" w:right="0" w:firstLine="576"/>
        <w:jc w:val="left"/>
      </w:pPr>
      <w:r>
        <w:rPr/>
        <w:t xml:space="preserve">(22) "Holding limit" means the maximum number of allowances that may be held for use or trade by a registered entity at any one time.</w:t>
      </w:r>
    </w:p>
    <w:p>
      <w:pPr>
        <w:spacing w:before="0" w:after="0" w:line="408" w:lineRule="exact"/>
        <w:ind w:left="0" w:right="0" w:firstLine="576"/>
        <w:jc w:val="left"/>
      </w:pPr>
      <w:r>
        <w:rPr/>
        <w:t xml:space="preserve">(23) "Imported electricity" means electricity generated outside the state of Washington and delivered for use within the state, but which did not originate from any jurisdiction with which Washington has a linkage agreement.</w:t>
      </w:r>
    </w:p>
    <w:p>
      <w:pPr>
        <w:spacing w:before="0" w:after="0" w:line="408" w:lineRule="exact"/>
        <w:ind w:left="0" w:right="0" w:firstLine="576"/>
        <w:jc w:val="left"/>
      </w:pPr>
      <w:r>
        <w:rPr/>
        <w:t xml:space="preserve">(24) "Limits" means the greenhouse gas emissions reductions required by RCW 70.235.020.</w:t>
      </w:r>
    </w:p>
    <w:p>
      <w:pPr>
        <w:spacing w:before="0" w:after="0" w:line="408" w:lineRule="exact"/>
        <w:ind w:left="0" w:right="0" w:firstLine="576"/>
        <w:jc w:val="left"/>
      </w:pPr>
      <w:r>
        <w:rPr/>
        <w:t xml:space="preserve">(25) "Linkage agreement" means a formal agreement that connects two or more carbon market programs to reciprocally recognize each jurisdiction's compliance instruments.</w:t>
      </w:r>
    </w:p>
    <w:p>
      <w:pPr>
        <w:spacing w:before="0" w:after="0" w:line="408" w:lineRule="exact"/>
        <w:ind w:left="0" w:right="0" w:firstLine="576"/>
        <w:jc w:val="left"/>
      </w:pPr>
      <w:r>
        <w:rPr/>
        <w:t xml:space="preserve">(26)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(27) "Offset project" means a project that reduces or removes greenhouse gases that are not regulated emissions under this chapter.</w:t>
      </w:r>
    </w:p>
    <w:p>
      <w:pPr>
        <w:spacing w:before="0" w:after="0" w:line="408" w:lineRule="exact"/>
        <w:ind w:left="0" w:right="0" w:firstLine="576"/>
        <w:jc w:val="left"/>
      </w:pPr>
      <w:r>
        <w:rPr/>
        <w:t xml:space="preserve">(28)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(29) "Person" includes an individual, firm, partnership, franchise holder, association, organization, corporation, business trust, company, limited liability company, or government entity.</w:t>
      </w:r>
    </w:p>
    <w:p>
      <w:pPr>
        <w:spacing w:before="0" w:after="0" w:line="408" w:lineRule="exact"/>
        <w:ind w:left="0" w:right="0" w:firstLine="576"/>
        <w:jc w:val="left"/>
      </w:pPr>
      <w:r>
        <w:rPr/>
        <w:t xml:space="preserve">(30) "Point of delivery" means a point on the electricity transmission or distribution system physically located in Washington where a power supplier delivers electricity for use in the state.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(31) "Program" means the emissions cap and trade program implemented in this chapter.</w:t>
      </w:r>
    </w:p>
    <w:p>
      <w:pPr>
        <w:spacing w:before="0" w:after="0" w:line="408" w:lineRule="exact"/>
        <w:ind w:left="0" w:right="0" w:firstLine="576"/>
        <w:jc w:val="left"/>
      </w:pPr>
      <w:r>
        <w:rPr/>
        <w:t xml:space="preserve">(32) "Program registry" means the data system in which covered parties, opt-in entities, and general market participants are registered and in which compliance instruments are recorded and tracked.</w:t>
      </w:r>
    </w:p>
    <w:p>
      <w:pPr>
        <w:spacing w:before="0" w:after="0" w:line="408" w:lineRule="exact"/>
        <w:ind w:left="0" w:right="0" w:firstLine="576"/>
        <w:jc w:val="left"/>
      </w:pPr>
      <w:r>
        <w:rPr/>
        <w:t xml:space="preserve">(33) "Refinery facility" means a facility in Washington that is operated by a person who also produces, refines, imports, or delivers, or any combination of producing, refining, importing, or delivering, a quantity of fuel that, if completely combusted, oxidized, or used in other processes, would result in the release of greenhouse gas equivalent to or higher than the reporting threshold established in RCW 70.94.151(5)(a).</w:t>
      </w:r>
    </w:p>
    <w:p>
      <w:pPr>
        <w:spacing w:before="0" w:after="0" w:line="408" w:lineRule="exact"/>
        <w:ind w:left="0" w:right="0" w:firstLine="576"/>
        <w:jc w:val="left"/>
      </w:pPr>
      <w:r>
        <w:rPr/>
        <w:t xml:space="preserve">(34)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(35) "Retire" means to permanently remove an allowance or offset credit such that the allowance or offset credit may never be sold, traded, or otherwise used again.</w:t>
      </w:r>
    </w:p>
    <w:p>
      <w:pPr>
        <w:spacing w:before="0" w:after="0" w:line="408" w:lineRule="exact"/>
        <w:ind w:left="0" w:right="0" w:firstLine="576"/>
        <w:jc w:val="left"/>
      </w:pPr>
      <w:r>
        <w:rPr/>
        <w:t xml:space="preserve">(36) "Supplier" means a supplier of fuel in Washington state as defined in RCW 70.94.151(5)(h)(ii). "Supplier" also means a supplier of carbon dioxide in Washington that, if released, would result in greenhouse gas emissions equivalent to or higher than that threshold.</w:t>
      </w:r>
    </w:p>
    <w:p>
      <w:pPr>
        <w:spacing w:before="0" w:after="0" w:line="408" w:lineRule="exact"/>
        <w:ind w:left="0" w:right="0" w:firstLine="576"/>
        <w:jc w:val="left"/>
      </w:pPr>
      <w:r>
        <w:rPr/>
        <w:t xml:space="preserve">(37) "Surrender" means to transfer an allowance or offset credit to the department, either to meet a compliance obligation or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GREENHOUSE GAS EMISSIONS CAP AND TRADE PROGRAM.</w:t>
      </w:r>
      <w:r>
        <w:t xml:space="preserve">  </w:t>
      </w:r>
      <w:r>
        <w:rPr/>
        <w:t xml:space="preserve">(1) In order for the state's emissions reduction limits established in RCW 70.235.020 to be achieved, the department shall implement a greenhouse gas emissions cap and trade program for emissions from covered entities by creating and distributing allowances that are tradable among registered entities in the program and that are tradable beyond the program when linked to another program or programs.</w:t>
      </w:r>
    </w:p>
    <w:p>
      <w:pPr>
        <w:spacing w:before="0" w:after="0" w:line="408" w:lineRule="exact"/>
        <w:ind w:left="0" w:right="0" w:firstLine="576"/>
        <w:jc w:val="left"/>
      </w:pPr>
      <w:r>
        <w:rPr/>
        <w:t xml:space="preserve">(2) The program consists of:</w:t>
      </w:r>
    </w:p>
    <w:p>
      <w:pPr>
        <w:spacing w:before="0" w:after="0" w:line="408" w:lineRule="exact"/>
        <w:ind w:left="0" w:right="0" w:firstLine="576"/>
        <w:jc w:val="left"/>
      </w:pPr>
      <w:r>
        <w:rPr/>
        <w:t xml:space="preserve">(a) Annual allowance budgets that limit emissions from covered entities, as provided in section 4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sections 5 and 6 of this act;</w:t>
      </w:r>
    </w:p>
    <w:p>
      <w:pPr>
        <w:spacing w:before="0" w:after="0" w:line="408" w:lineRule="exact"/>
        <w:ind w:left="0" w:right="0" w:firstLine="576"/>
        <w:jc w:val="left"/>
      </w:pPr>
      <w:r>
        <w:rPr/>
        <w:t xml:space="preserve">(c) Distribution of emission allowances by auction, as provided in section 10 of this act, and through the allowance price containment provisions under section 11 of this act;</w:t>
      </w:r>
    </w:p>
    <w:p>
      <w:pPr>
        <w:spacing w:before="0" w:after="0" w:line="408" w:lineRule="exact"/>
        <w:ind w:left="0" w:right="0" w:firstLine="576"/>
        <w:jc w:val="left"/>
      </w:pPr>
      <w:r>
        <w:rPr/>
        <w:t xml:space="preserve">(d) Providing for offset credits as a method for meeting a compliance obligation, pursuant to section 13 of this act;</w:t>
      </w:r>
    </w:p>
    <w:p>
      <w:pPr>
        <w:spacing w:before="0" w:after="0" w:line="408" w:lineRule="exact"/>
        <w:ind w:left="0" w:right="0" w:firstLine="576"/>
        <w:jc w:val="left"/>
      </w:pPr>
      <w:r>
        <w:rPr/>
        <w:t xml:space="preserve">(e) Defining the compliance obligation for covered entities, as provided in section 14 of this act;</w:t>
      </w:r>
    </w:p>
    <w:p>
      <w:pPr>
        <w:spacing w:before="0" w:after="0" w:line="408" w:lineRule="exact"/>
        <w:ind w:left="0" w:right="0" w:firstLine="576"/>
        <w:jc w:val="left"/>
      </w:pPr>
      <w:r>
        <w:rPr/>
        <w:t xml:space="preserve">(f) Establishing the authority of the department to enforce the program requirements, as provided in section 15 of this act;</w:t>
      </w:r>
    </w:p>
    <w:p>
      <w:pPr>
        <w:spacing w:before="0" w:after="0" w:line="408" w:lineRule="exact"/>
        <w:ind w:left="0" w:right="0" w:firstLine="576"/>
        <w:jc w:val="left"/>
      </w:pPr>
      <w:r>
        <w:rPr/>
        <w:t xml:space="preserve">(g) Creating a carbon pollution reduction account for the deposit of receipts from the distribution of emission allowances, as provided in section 21 of this act;</w:t>
      </w:r>
    </w:p>
    <w:p>
      <w:pPr>
        <w:spacing w:before="0" w:after="0" w:line="408" w:lineRule="exact"/>
        <w:ind w:left="0" w:right="0" w:firstLine="576"/>
        <w:jc w:val="left"/>
      </w:pPr>
      <w:r>
        <w:rPr/>
        <w:t xml:space="preserve">(h) Providing for the transfer of allowances and recognition of compliance instruments issued by jurisdictions that enter into linkage agreements with the state, as provided in section 16 of this act.</w:t>
      </w:r>
    </w:p>
    <w:p>
      <w:pPr>
        <w:spacing w:before="0" w:after="0" w:line="408" w:lineRule="exact"/>
        <w:ind w:left="0" w:right="0" w:firstLine="576"/>
        <w:jc w:val="left"/>
      </w:pPr>
      <w:r>
        <w:rPr/>
        <w:t xml:space="preserve">(3) The department shall implement the program in a manner that allows linking the state's program with other jurisdictions having similar programs, where such linkage will provide for a more cost-effective means for Washington covered entities to meet their compliance obligations while recognizing the special characteristics of the state's economy and industries, and ensure that the standards of section 16 of this act are met.</w:t>
      </w:r>
    </w:p>
    <w:p>
      <w:pPr>
        <w:spacing w:before="0" w:after="0" w:line="408" w:lineRule="exact"/>
        <w:ind w:left="0" w:right="0" w:firstLine="576"/>
        <w:jc w:val="left"/>
      </w:pPr>
      <w:r>
        <w:rPr/>
        <w:t xml:space="preserve">(4) The department shall, to the maximum extent practicable, implement the program in a manner that is integrated with other complementary policies and programs that reduce greenhouse gas emissions. The department must consider the entire life cycle of emissions associated with the consumption of fossil fuels and electricity in the state, and design the program to avoid fuel shuffling or other shifts in fuels or electricity sources that increases the net emissions when considering the combined impacts of this program and other complementary emissions reduction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SETTING ANNUAL ALLOWANCE BUDGETS.</w:t>
      </w:r>
      <w:r>
        <w:t xml:space="preserve">  </w:t>
      </w:r>
      <w:r>
        <w:rPr/>
        <w:t xml:space="preserve">(1) The department shall commence the program by determining the proportionate share that the total greenhouse gas emissions of covered entities for the years 2013 through 2017 bears to the total anthropogenic greenhouse gas emissions in the state during those years. By October 1, 2020, the department shall adopt a program budget for each calendar year of allowances for all covered entities to be distributed from January 1, 2021, through December 31, 2035. The project budget must be set to achieve the share of reductions by covered entities necessary to achieve the 2035 statewide emission limits established in RCW 70.235.020. The department must adopt annual allowance budgets for the program on a calendar year basis that provide for substantially equivalent reductions year to year over this period.</w:t>
      </w:r>
    </w:p>
    <w:p>
      <w:pPr>
        <w:spacing w:before="0" w:after="0" w:line="408" w:lineRule="exact"/>
        <w:ind w:left="0" w:right="0" w:firstLine="576"/>
        <w:jc w:val="left"/>
      </w:pPr>
      <w:r>
        <w:rPr/>
        <w:t xml:space="preserve">(2) The department must complete an evaluation by December 31, 2026, of the performance of the program, and make adjustments in the annual budgets to ensure achievement of 2035 emission reduction limits identified in RCW 70.235.020. By October 1, 2034, the department shall adopt by rule the annual program budgets for the years 2036 through 2050. The department must complete an evaluation by December 31, 2042, of the performance of the program, and make adjustments in the annual budgets to ensure achievement of 2050 emission reduction limits identified in RCW 70.235.020. Nothing in this subsection precludes the department from making additional adjustments as necessary to ensure successful achievement of emission reduction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BE COVERED IN THE PROGRAM.</w:t>
      </w:r>
      <w:r>
        <w:t xml:space="preserve">  </w:t>
      </w:r>
      <w:r>
        <w:rPr/>
        <w:t xml:space="preserve">(1) A person is a covered entity as of the beginning of the first compliance period and all subsequent compliance periods if the person reported emissions under RCW 70.94.151 in any calendar year from 2016 through 2018 that equals or exceeds any of the following thresholds:</w:t>
      </w:r>
    </w:p>
    <w:p>
      <w:pPr>
        <w:spacing w:before="0" w:after="0" w:line="408" w:lineRule="exact"/>
        <w:ind w:left="0" w:right="0" w:firstLine="576"/>
        <w:jc w:val="left"/>
      </w:pPr>
      <w:r>
        <w:rPr/>
        <w:t xml:space="preserve">(a) Where the person operates a facility and the facility's emissions equal or exceed twenty-five thousand metric tons of carbon dioxide equivalent;</w:t>
      </w:r>
    </w:p>
    <w:p>
      <w:pPr>
        <w:spacing w:before="0" w:after="0" w:line="408" w:lineRule="exact"/>
        <w:ind w:left="0" w:right="0" w:firstLine="576"/>
        <w:jc w:val="left"/>
      </w:pPr>
      <w:r>
        <w:rPr/>
        <w:t xml:space="preserve">(b) Where the person is a first jurisdictional deliverer bringing electricity into the state and the cumulative total of emissions associated with imported electricity into the state from specified or unspecified sources equals or exceeds twenty-five thousand metric tons of carbon dioxide equivalent. For a specified source, the person must have either full or partial ownership in the facility, or a written power contract to procure electricity at the facility, at the time of entry of the transaction to procure electricity;</w:t>
      </w:r>
    </w:p>
    <w:p>
      <w:pPr>
        <w:spacing w:before="0" w:after="0" w:line="408" w:lineRule="exact"/>
        <w:ind w:left="0" w:right="0" w:firstLine="576"/>
        <w:jc w:val="left"/>
      </w:pPr>
      <w:r>
        <w:rPr/>
        <w:t xml:space="preserve">(c) Where the person generates electricity in the state whose emissions associated with such generation equals or exceeds twenty-five thousand metric tons of carbon dioxide equivalent;</w:t>
      </w:r>
    </w:p>
    <w:p>
      <w:pPr>
        <w:spacing w:before="0" w:after="0" w:line="408" w:lineRule="exact"/>
        <w:ind w:left="0" w:right="0" w:firstLine="576"/>
        <w:jc w:val="left"/>
      </w:pPr>
      <w:r>
        <w:rPr/>
        <w:t xml:space="preserve">(d) Where the person supplies natural gas in amounts whose emissions associated with such supplies exceeds twenty-five thousand metric tons, excluding the amounts supplied to covered entities under (a), (b), (c) or (e) of this subsection;</w:t>
      </w:r>
    </w:p>
    <w:p>
      <w:pPr>
        <w:spacing w:before="0" w:after="0" w:line="408" w:lineRule="exact"/>
        <w:ind w:left="0" w:right="0" w:firstLine="576"/>
        <w:jc w:val="left"/>
      </w:pPr>
      <w:r>
        <w:rPr/>
        <w:t xml:space="preserve">(e) Where the person is a fuel supplier other than natural gas and has reported twenty-five thousand metric tons or more of carbon dioxide equivalent emissions that would result from the full combustion or oxidation of the supplied fuels and has a compliance obligation for the emissions from the full combustion or oxidation of those supplied fuels consistent with subsection (6) of this section; and</w:t>
      </w:r>
    </w:p>
    <w:p>
      <w:pPr>
        <w:spacing w:before="0" w:after="0" w:line="408" w:lineRule="exact"/>
        <w:ind w:left="0" w:right="0" w:firstLine="576"/>
        <w:jc w:val="left"/>
      </w:pPr>
      <w:r>
        <w:rPr/>
        <w:t xml:space="preserve">(f) Where the person operates a facility and is a direct purchaser of electricity from a federal power market agency or from a joint operating entity and the associated emissions from both the facility and purchased electricity equals or exceeds twenty-five thousand metric tons of carbon dioxide equivalent.</w:t>
      </w:r>
    </w:p>
    <w:p>
      <w:pPr>
        <w:spacing w:before="0" w:after="0" w:line="408" w:lineRule="exact"/>
        <w:ind w:left="0" w:right="0" w:firstLine="576"/>
        <w:jc w:val="left"/>
      </w:pPr>
      <w:r>
        <w:rPr/>
        <w:t xml:space="preserve">(2) When a covered entity reports, during a compliance period, emissions from a facility under RCW 70.94.151 that are below the thresholds specified in subsection (1) of this section, the covered entity continues to have a compliance obligation through the current compliance period. When a covered entity reports emissions below the threshold during an entire compliance period, or has ceased all processes at the facility requiring reporting under RCW 70.94.151, the entity is no longer a covered entity unless the department provides notice at least twelve months before the end of the compliance period that the facility's emissions were within ten percent of the threshold and that the person will continue to be designated as a covered entity in order to ensure equity among all covered entities.</w:t>
      </w:r>
    </w:p>
    <w:p>
      <w:pPr>
        <w:spacing w:before="0" w:after="0" w:line="408" w:lineRule="exact"/>
        <w:ind w:left="0" w:right="0" w:firstLine="576"/>
        <w:jc w:val="left"/>
      </w:pPr>
      <w:r>
        <w:rPr/>
        <w:t xml:space="preserve">(3) For types of emissions sources described in subsection (1) of this section that begin or modify operation after January 1, 2021, coverage under the program starts in the calendar year where emissions from the source exceed the applicable thresholds in subsection (1) of this section. Sources meeting these conditions are required to surrender their first allowances on the first surrender deadline of the year following the year in which their emissions were equal to or exceeded the emissions threshold.</w:t>
      </w:r>
    </w:p>
    <w:p>
      <w:pPr>
        <w:spacing w:before="0" w:after="0" w:line="408" w:lineRule="exact"/>
        <w:ind w:left="0" w:right="0" w:firstLine="576"/>
        <w:jc w:val="left"/>
      </w:pPr>
      <w:r>
        <w:rPr/>
        <w:t xml:space="preserve">(4) For emissions sources described in subsection (1) of this section that are in operation or otherwise active between 2014 and 2018 but were not required to report emissions for those years, coverage under the program starts in the calendar year following the year where emissions from the source exceed the applicable thresholds in subsection (1) of this section as reported pursuant to RCW 70.94.151, or upon formal notice from the department that the source is expected to exceed the applicable emissions threshold for the first year that source is required to report emissions, whichever happens first. Sources meeting these conditions are required to surrender their first allowances on the first surrender deadline of the year following the year in which their emissions, as reported under RCW 70.94.151, were equal to or exceeded the emissions threshold.</w:t>
      </w:r>
    </w:p>
    <w:p>
      <w:pPr>
        <w:spacing w:before="0" w:after="0" w:line="408" w:lineRule="exact"/>
        <w:ind w:left="0" w:right="0" w:firstLine="576"/>
        <w:jc w:val="left"/>
      </w:pPr>
      <w:r>
        <w:rPr/>
        <w:t xml:space="preserve">(5) Emissions that are not required to be reported under RCW 70.94.151 are not covered by the program. In addition, the following emissions are not covered by the program and must not be included in determining the applicability of the emission thresholds in subsection (1) of this section:</w:t>
      </w:r>
    </w:p>
    <w:p>
      <w:pPr>
        <w:spacing w:before="0" w:after="0" w:line="408" w:lineRule="exact"/>
        <w:ind w:left="0" w:right="0" w:firstLine="576"/>
        <w:jc w:val="left"/>
      </w:pPr>
      <w:r>
        <w:rPr/>
        <w:t xml:space="preserve">(a) Emissions from the combustion of biomass in the form of fuel wood, wood waste, wood by-products, and wood residuals, as long as the source biomass is harvested pursuant to an approved timber management plan prepared in accordance with the forest practices act under chapter 76.09 RCW, a habitat conservation plan, or other state or federally approved management plan, or harvested under an approved forest fire fuel reduction or forest stand improvement plan;</w:t>
      </w:r>
    </w:p>
    <w:p>
      <w:pPr>
        <w:spacing w:before="0" w:after="0" w:line="408" w:lineRule="exact"/>
        <w:ind w:left="0" w:right="0" w:firstLine="576"/>
        <w:jc w:val="left"/>
      </w:pPr>
      <w:r>
        <w:rPr/>
        <w:t xml:space="preserve">(b) Emissions from combustion of biofuels or the biofuel component of blended fuels. For the purposes of this section, "biofuel" means a liquid or gaseous fuel produced directly from biological feedstocks;</w:t>
      </w:r>
    </w:p>
    <w:p>
      <w:pPr>
        <w:spacing w:before="0" w:after="0" w:line="408" w:lineRule="exact"/>
        <w:ind w:left="0" w:right="0" w:firstLine="576"/>
        <w:jc w:val="left"/>
      </w:pPr>
      <w:r>
        <w:rPr/>
        <w:t xml:space="preserve">(c) Emissions from the combustion of aviation fuels;</w:t>
      </w:r>
    </w:p>
    <w:p>
      <w:pPr>
        <w:spacing w:before="0" w:after="0" w:line="408" w:lineRule="exact"/>
        <w:ind w:left="0" w:right="0" w:firstLine="576"/>
        <w:jc w:val="left"/>
      </w:pPr>
      <w:r>
        <w:rPr/>
        <w:t xml:space="preserve">(d) Emissions from watercraft fuels supplied in Washington that are combusted outside of Washington;</w:t>
      </w:r>
    </w:p>
    <w:p>
      <w:pPr>
        <w:spacing w:before="0" w:after="0" w:line="408" w:lineRule="exact"/>
        <w:ind w:left="0" w:right="0" w:firstLine="576"/>
        <w:jc w:val="left"/>
      </w:pPr>
      <w:r>
        <w:rPr/>
        <w:t xml:space="preserve">(e)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(f) Vented or fugitive emissions that are unintentional and could not reasonably pass through a stack, chimney, vent, or other functionally equivalent opening; and</w:t>
      </w:r>
    </w:p>
    <w:p>
      <w:pPr>
        <w:spacing w:before="0" w:after="0" w:line="408" w:lineRule="exact"/>
        <w:ind w:left="0" w:right="0" w:firstLine="576"/>
        <w:jc w:val="left"/>
      </w:pPr>
      <w:r>
        <w:rPr/>
        <w:t xml:space="preserve">(g) Emissions from facilities with North American industry classification system code 92811 (national security).</w:t>
      </w:r>
    </w:p>
    <w:p>
      <w:pPr>
        <w:spacing w:before="0" w:after="0" w:line="408" w:lineRule="exact"/>
        <w:ind w:left="0" w:right="0" w:firstLine="576"/>
        <w:jc w:val="left"/>
      </w:pPr>
      <w:r>
        <w:rPr/>
        <w:t xml:space="preserve">(6) The department shall not require multiple covered entities to have a compliance obligation for the same emissions. The department may by rule authorize refineries, fuel suppliers, facilities using natural gas, and natural gas suppliers to provide by agreement for the assumption of the compliance obligation for fuel or natural gas supplied and combusted in the state. The department must be notified of such an agreement at least twelve months prior to the compliance obligation period for which the agreement is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REQUIREMENTS FOR PROGRAM PARTICIPATION.</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surrender compliance instruments equal to their emissions at the appointed surrender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INTENSIVE, TRADE-EXPOSED ENTITIES.</w:t>
      </w:r>
      <w:r>
        <w:t xml:space="preserve">  </w:t>
      </w:r>
      <w:r>
        <w:rPr/>
        <w:t xml:space="preserve">(1)(a) In order to mitigate leakage, by January 1, 2020, the department shall adopt rules for allocating allowances that must be surrendered by those covered entities listed in (b) of this subsection and additional entities that the department determines are engaged in emissions intensive, trade-exposed processes as described in subsection (2) of this section. The rules must establish a schedule for 2021 through 2035 that provides for a declining portion of the allocation to such covered entities that must be provided at no cost. The department shall contract with third-party experts that are not financially affiliated with industries under consideration to assist the department in gathering data and conducting analysis as necessary to implement the provisions of this subsection. The department shall also consider approaches used by other jurisdictions with existing carbon reduction or carbon pricing programs.</w:t>
      </w:r>
    </w:p>
    <w:p>
      <w:pPr>
        <w:spacing w:before="0" w:after="0" w:line="408" w:lineRule="exact"/>
        <w:ind w:left="0" w:right="0" w:firstLine="576"/>
        <w:jc w:val="left"/>
      </w:pPr>
      <w:r>
        <w:rPr/>
        <w:t xml:space="preserve">(b) A covered or opt-in entity must receive an allocation under this subsection if the entity is classified as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(i) Primary metal manufacturing, including iron and steel milling, ferroalloy and primary metal manufacturing North American industry classification system codes beginning with 331;</w:t>
      </w:r>
    </w:p>
    <w:p>
      <w:pPr>
        <w:spacing w:before="0" w:after="0" w:line="408" w:lineRule="exact"/>
        <w:ind w:left="0" w:right="0" w:firstLine="576"/>
        <w:jc w:val="left"/>
      </w:pPr>
      <w:r>
        <w:rPr/>
        <w:t xml:space="preserve">(ii) Secondary metals manufacturing, including smelting, refining, and alloying of nonferrous metal, North American industry classification code 331492;</w:t>
      </w:r>
    </w:p>
    <w:p>
      <w:pPr>
        <w:spacing w:before="0" w:after="0" w:line="408" w:lineRule="exact"/>
        <w:ind w:left="0" w:right="0" w:firstLine="576"/>
        <w:jc w:val="left"/>
      </w:pPr>
      <w:r>
        <w:rPr/>
        <w:t xml:space="preserve">(iii)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(iv) Aerospace product and parts manufacturing, North American industry classification system codes beginning with North American industry classification system code 3364;</w:t>
      </w:r>
    </w:p>
    <w:p>
      <w:pPr>
        <w:spacing w:before="0" w:after="0" w:line="408" w:lineRule="exact"/>
        <w:ind w:left="0" w:right="0" w:firstLine="576"/>
        <w:jc w:val="left"/>
      </w:pPr>
      <w:r>
        <w:rPr/>
        <w:t xml:space="preserve">(v) Wood products manufacturing, North American industry classification system codes beginning with 322;</w:t>
      </w:r>
    </w:p>
    <w:p>
      <w:pPr>
        <w:spacing w:before="0" w:after="0" w:line="408" w:lineRule="exact"/>
        <w:ind w:left="0" w:right="0" w:firstLine="576"/>
        <w:jc w:val="left"/>
      </w:pPr>
      <w:r>
        <w:rPr/>
        <w:t xml:space="preserve">(vi)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(vii) Chemical manufacturing, North American industry classification system codes beginning with 325;</w:t>
      </w:r>
    </w:p>
    <w:p>
      <w:pPr>
        <w:spacing w:before="0" w:after="0" w:line="408" w:lineRule="exact"/>
        <w:ind w:left="0" w:right="0" w:firstLine="576"/>
        <w:jc w:val="left"/>
      </w:pPr>
      <w:r>
        <w:rPr/>
        <w:t xml:space="preserve">(viii)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(ix) Food manufacturing, North American industry classification system codes beginning with 311;</w:t>
      </w:r>
    </w:p>
    <w:p>
      <w:pPr>
        <w:spacing w:before="0" w:after="0" w:line="408" w:lineRule="exact"/>
        <w:ind w:left="0" w:right="0" w:firstLine="576"/>
        <w:jc w:val="left"/>
      </w:pPr>
      <w:r>
        <w:rPr/>
        <w:t xml:space="preserve">(x) Petroleum refining, North American industry classification system codes beginning with 324; and</w:t>
      </w:r>
    </w:p>
    <w:p>
      <w:pPr>
        <w:spacing w:before="0" w:after="0" w:line="408" w:lineRule="exact"/>
        <w:ind w:left="0" w:right="0" w:firstLine="576"/>
        <w:jc w:val="left"/>
      </w:pPr>
      <w:r>
        <w:rPr/>
        <w:t xml:space="preserve">(xi) Cement manufacturing, North American industry classification system code 327310.</w:t>
      </w:r>
    </w:p>
    <w:p>
      <w:pPr>
        <w:spacing w:before="0" w:after="0" w:line="408" w:lineRule="exact"/>
        <w:ind w:left="0" w:right="0" w:firstLine="576"/>
        <w:jc w:val="left"/>
      </w:pPr>
      <w:r>
        <w:rPr/>
        <w:t xml:space="preserve">(2) By January 1, 2021, the department must adopt a rule establishing objective numerical criteria for both emissions intensity and trade exposure for the purpose of identifying emissions-intensive trade-exposed manufacturing businesses not listed in subsection (1)(b) of this section. The criteria must incorporate, to the extent possible, approaches used by other jurisdictions with existing carbon reduction or carbon pricing programs, particularly those with which linkage agreements are anticipated. A manufacturing business that can demonstrate to the department that it meets this criteria is eligible for the same treatment as entities listed in subsection (1)(b) of this section.</w:t>
      </w:r>
    </w:p>
    <w:p>
      <w:pPr>
        <w:spacing w:before="0" w:after="0" w:line="408" w:lineRule="exact"/>
        <w:ind w:left="0" w:right="0" w:firstLine="576"/>
        <w:jc w:val="left"/>
      </w:pPr>
      <w:r>
        <w:rPr/>
        <w:t xml:space="preserve">(3) Rules adopted under this section must utilize a combined output-based and emissions intensity-based assessment benchmarking methodology for determining the allocation of allowances to energy intensive, trade-exposed industries. The rules must apply, for each energy intensive, trade-exposed process, an emissions intensity benchmark that is consistent with that provided in similar emissions reduction programs in other jurisdictions for covered entities in the same industry. A covered entity with a lower emissions intensity benchmark must receive a larger allocation than other covered entities engaged in the same industry with higher emissions intensities.</w:t>
      </w:r>
    </w:p>
    <w:p>
      <w:pPr>
        <w:spacing w:before="0" w:after="0" w:line="408" w:lineRule="exact"/>
        <w:ind w:left="0" w:right="0" w:firstLine="576"/>
        <w:jc w:val="left"/>
      </w:pPr>
      <w:r>
        <w:rPr/>
        <w:t xml:space="preserve">(4) The rules must provide a means for attributing a covered entity's emissions to the manufacture of individual goods and requirements for providing pertinent records to verify the output data used to calculate the emissions intensity benchmark.</w:t>
      </w:r>
    </w:p>
    <w:p>
      <w:pPr>
        <w:spacing w:before="0" w:after="0" w:line="408" w:lineRule="exact"/>
        <w:ind w:left="0" w:right="0" w:firstLine="576"/>
        <w:jc w:val="left"/>
      </w:pPr>
      <w:r>
        <w:rPr/>
        <w:t xml:space="preserve">(5) The annual allocation of allowances for direct distribution to an entity described under subsection (1) of this section must be equal to the sum of the annual goods-specific emissions calculation for the goods manufactured by the covered entity, multiplied by:</w:t>
      </w:r>
    </w:p>
    <w:p>
      <w:pPr>
        <w:spacing w:before="0" w:after="0" w:line="408" w:lineRule="exact"/>
        <w:ind w:left="0" w:right="0" w:firstLine="576"/>
        <w:jc w:val="left"/>
      </w:pPr>
      <w:r>
        <w:rPr/>
        <w:t xml:space="preserve">(a) During calendar year 2024, one hundred percent;</w:t>
      </w:r>
    </w:p>
    <w:p>
      <w:pPr>
        <w:spacing w:before="0" w:after="0" w:line="408" w:lineRule="exact"/>
        <w:ind w:left="0" w:right="0" w:firstLine="576"/>
        <w:jc w:val="left"/>
      </w:pPr>
      <w:r>
        <w:rPr/>
        <w:t xml:space="preserve">(b) Beginning in 2025 and for each year thereafter through 2050, a percentage that is adjusted annually, as set forth in a schedule adopted by the department by rule. The schedule must result in an amount of annual allowances that a covered entity may receive under this section and from the allowance price containment reserve that declines annually by a constant amount proportionate to the decline in the amount of allowances available in annual allowance budgets pursuant to section 4 of this act.</w:t>
      </w:r>
    </w:p>
    <w:p>
      <w:pPr>
        <w:spacing w:before="0" w:after="0" w:line="408" w:lineRule="exact"/>
        <w:ind w:left="0" w:right="0" w:firstLine="576"/>
        <w:jc w:val="left"/>
      </w:pPr>
      <w:r>
        <w:rPr/>
        <w:t xml:space="preserve">(6) By 2025, and once every two years thereafter, the department shall conduct a review of the rules adopted under this section and any updated data and analysis to determine whether updates to the rules are necessary to:</w:t>
      </w:r>
    </w:p>
    <w:p>
      <w:pPr>
        <w:spacing w:before="0" w:after="0" w:line="408" w:lineRule="exact"/>
        <w:ind w:left="0" w:right="0" w:firstLine="576"/>
        <w:jc w:val="left"/>
      </w:pPr>
      <w:r>
        <w:rPr/>
        <w:t xml:space="preserve">(a) Mitigate leakage by covered entities engaged in energy intensive, trade-exposed processes;</w:t>
      </w:r>
    </w:p>
    <w:p>
      <w:pPr>
        <w:spacing w:before="0" w:after="0" w:line="408" w:lineRule="exact"/>
        <w:ind w:left="0" w:right="0" w:firstLine="576"/>
        <w:jc w:val="left"/>
      </w:pPr>
      <w:r>
        <w:rPr/>
        <w:t xml:space="preserve">(b) Prevent allocation to covered entities of allowances under this section that are in excess of the allocation necessary to mitigate leakage;</w:t>
      </w:r>
    </w:p>
    <w:p>
      <w:pPr>
        <w:spacing w:before="0" w:after="0" w:line="408" w:lineRule="exact"/>
        <w:ind w:left="0" w:right="0" w:firstLine="576"/>
        <w:jc w:val="left"/>
      </w:pPr>
      <w:r>
        <w:rPr/>
        <w:t xml:space="preserve">(c) Update the applicable emissions intensity benchmarks for any energy-intensive, trade-exposed processes; and</w:t>
      </w:r>
    </w:p>
    <w:p>
      <w:pPr>
        <w:spacing w:before="0" w:after="0" w:line="408" w:lineRule="exact"/>
        <w:ind w:left="0" w:right="0" w:firstLine="576"/>
        <w:jc w:val="left"/>
      </w:pPr>
      <w:r>
        <w:rPr/>
        <w:t xml:space="preserve">(d) Revise the scope of industries designated by rule as energy-intensive, trade-exposed under this section.</w:t>
      </w:r>
    </w:p>
    <w:p>
      <w:pPr>
        <w:spacing w:before="0" w:after="0" w:line="408" w:lineRule="exact"/>
        <w:ind w:left="0" w:right="0" w:firstLine="576"/>
        <w:jc w:val="left"/>
      </w:pPr>
      <w:r>
        <w:rPr/>
        <w:t xml:space="preserve">(7) The department shall by rule provide for covered entities to apply to the department for an adjustment to the allocation for direct distribution of allowances. The department may grant the adjustment based only on either:</w:t>
      </w:r>
    </w:p>
    <w:p>
      <w:pPr>
        <w:spacing w:before="0" w:after="0" w:line="408" w:lineRule="exact"/>
        <w:ind w:left="0" w:right="0" w:firstLine="576"/>
        <w:jc w:val="left"/>
      </w:pPr>
      <w:r>
        <w:rPr/>
        <w:t xml:space="preserve">(a) A significant change in the emissions attributable to the manufacture of an individual good or goods in this state by a covered entity based on a finding by the department that an adjustment is necessary to accommodate for changes in the manufacturing process that have a material impact on emissions; or</w:t>
      </w:r>
    </w:p>
    <w:p>
      <w:pPr>
        <w:spacing w:before="0" w:after="0" w:line="408" w:lineRule="exact"/>
        <w:ind w:left="0" w:right="0" w:firstLine="576"/>
        <w:jc w:val="left"/>
      </w:pPr>
      <w:r>
        <w:rPr/>
        <w:t xml:space="preserve">(b) Significant changes to a covered entity's external competitive environment that result in a significant increase in leakage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ELECTRICITY SUPPLIERS.</w:t>
      </w:r>
      <w:r>
        <w:t xml:space="preserve">  </w:t>
      </w:r>
      <w:r>
        <w:rPr/>
        <w:t xml:space="preserve">(1)(a) The legislature intends by this section to align the program created in section 3 of this act with the requirements of chapter . . ., (Second Substitute Senate Bill No. 5116 or Substitute House Bill No. 1211), Laws of 2019, which will require declining emissions in the supply of electricity in the state to achieve a 2030 carbon neutral standard and no greenhouse gas emissions by 2045. If Second Substitute Senate Bill No. 5116 or Substitute House Bill No. 1211 is not enacted by June 30, 2019, this section is void and has no force or effect.</w:t>
      </w:r>
    </w:p>
    <w:p>
      <w:pPr>
        <w:spacing w:before="0" w:after="0" w:line="408" w:lineRule="exact"/>
        <w:ind w:left="0" w:right="0" w:firstLine="576"/>
        <w:jc w:val="left"/>
      </w:pPr>
      <w:r>
        <w:rPr/>
        <w:t xml:space="preserve">(b) In order to mitigate the impact on rates or charges on citizens of the state for electricity services, by January 1, 2020, the department, in consultation and collaboration with both the department of commerce and the utilities and transportation commission, shall adopt rules for allocating allowances that must be surrendered by those covered entities listed in section 5(1) (b) and (c) of this act. The rules must establish a schedule for 2021 through 2035 that provides for the allocation to such covered entities that must be provided at no cost. The department shall contract with third-party experts not financially affiliated with industries under consideration to assist the department in gathering data and conducting analysis as necessary to implement the provisions of this subsection.</w:t>
      </w:r>
    </w:p>
    <w:p>
      <w:pPr>
        <w:spacing w:before="0" w:after="0" w:line="408" w:lineRule="exact"/>
        <w:ind w:left="0" w:right="0" w:firstLine="576"/>
        <w:jc w:val="left"/>
      </w:pPr>
      <w:r>
        <w:rPr/>
        <w:t xml:space="preserve">(2) The rules must provide a means for attributing a covered entity's emissions to the delivery of electricity and requirements for providing pertinent records to verify the output data used to calculate the emissions intensity benchmark.</w:t>
      </w:r>
    </w:p>
    <w:p>
      <w:pPr>
        <w:spacing w:before="0" w:after="0" w:line="408" w:lineRule="exact"/>
        <w:ind w:left="0" w:right="0" w:firstLine="576"/>
        <w:jc w:val="left"/>
      </w:pPr>
      <w:r>
        <w:rPr/>
        <w:t xml:space="preserve">(3) By December 31, 2020, the department, the department of commerce, and the utilities and transportation commission shall provide a report to the appropriate committees of the legislature that analyzes the implications of the emerging energy imbalance market and a fully regionalized grid for allowance allocation to covered entities that are electricity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GAS SUPPLIERS.</w:t>
      </w:r>
      <w:r>
        <w:t xml:space="preserve">  </w:t>
      </w:r>
      <w:r>
        <w:rPr/>
        <w:t xml:space="preserve">(1) The department shall adopt rules for allocating allowances for direct distribution at no cost to covered entities that are natural gas utilities. Rules adopted under this subsection must allow for a natural gas utility to be directly distributed allowances at no cost in an amount equal to the covered emissions attributable to the provision of natural gas service to the natural gas utility's low-income residential customers. By January 1st of the first year of each compliance period, the department shall determine, after consultation with the utilities and transportation commission, the quantity of allowances to allocate directly at no cost to a natural gas utility over the course of the compliance period. The rules must require the allowances be used exclusively to minimize the impacts of sections 2 through 19 of this act on low-income residential customers through actions that include, but are not limited to, weatherization, conservation and efficiency services, and bill pay assistance. The rules must also ensure public input on the use of the allowances, including the recommendations of the environmental and economic justice panel created in section 28 of this act.</w:t>
      </w:r>
    </w:p>
    <w:p>
      <w:pPr>
        <w:spacing w:before="0" w:after="0" w:line="408" w:lineRule="exact"/>
        <w:ind w:left="0" w:right="0" w:firstLine="576"/>
        <w:jc w:val="left"/>
      </w:pPr>
      <w:r>
        <w:rPr/>
        <w:t xml:space="preserve">(2) By December 31, 2023, the department in collaboration with the department of commerce and the utilities and transportation commission must provide a report to the appropriate committees of the legislature on the allocation of allowances to natural gas companies. The report must address the:</w:t>
      </w:r>
    </w:p>
    <w:p>
      <w:pPr>
        <w:spacing w:before="0" w:after="0" w:line="408" w:lineRule="exact"/>
        <w:ind w:left="0" w:right="0" w:firstLine="576"/>
        <w:jc w:val="left"/>
      </w:pPr>
      <w:r>
        <w:rPr/>
        <w:t xml:space="preserve">(a) Procedures and standards for using the allowances provided at no cost for the benefit of low-income customers, obtaining emission reductions, and achieving system and end-use energy efficiency; and</w:t>
      </w:r>
    </w:p>
    <w:p>
      <w:pPr>
        <w:spacing w:before="0" w:after="0" w:line="408" w:lineRule="exact"/>
        <w:ind w:left="0" w:right="0" w:firstLine="576"/>
        <w:jc w:val="left"/>
      </w:pPr>
      <w:r>
        <w:rPr/>
        <w:t xml:space="preserve">(b) Merits of increasing the allocation of allowances to natural gas utilities to minimize the impacts of the program upon additional residential uses as well as small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DISTRIBUTION THROUGH AUCTIONS.</w:t>
      </w:r>
      <w:r>
        <w:t xml:space="preserve">  </w:t>
      </w:r>
      <w:r>
        <w:rPr/>
        <w:t xml:space="preserve">(1) Except as provided in sections 7 and 8 of this act, the department shall distribute allowances through auctions as provided in this section and section 11 of this act, and in rules adopted by the department to implement these sections. An allowance is not a property right.</w:t>
      </w:r>
    </w:p>
    <w:p>
      <w:pPr>
        <w:spacing w:before="0" w:after="0" w:line="408" w:lineRule="exact"/>
        <w:ind w:left="0" w:right="0" w:firstLine="576"/>
        <w:jc w:val="left"/>
      </w:pPr>
      <w:r>
        <w:rPr/>
        <w:t xml:space="preserve">(2) The department shall hold a maximum of four auctions annually. An auction may include allowances from the annual allowance budget of the current year and allowances from the annual allowance budgets from prior years that remain to be distributed. The department must make future vintage allowances available through separate auctions at least twice annually in addition to the auctions through which current vintage allowances are exclusively offered.</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To help minimize allowance price volatility in the auction and any secondary markets, the department shall adopt by rule an auction floor price and a schedule for the floor price to increase by a predetermined amount every year through 2030. The department shall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section 11 of this act.</w:t>
      </w:r>
    </w:p>
    <w:p>
      <w:pPr>
        <w:spacing w:before="0" w:after="0" w:line="408" w:lineRule="exact"/>
        <w:ind w:left="0" w:right="0" w:firstLine="576"/>
        <w:jc w:val="left"/>
      </w:pPr>
      <w:r>
        <w:rPr/>
        <w:t xml:space="preserve">(5)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thirty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the following auction purchase limits:</w:t>
      </w:r>
    </w:p>
    <w:p>
      <w:pPr>
        <w:spacing w:before="0" w:after="0" w:line="408" w:lineRule="exact"/>
        <w:ind w:left="0" w:right="0" w:firstLine="576"/>
        <w:jc w:val="left"/>
      </w:pPr>
      <w:r>
        <w:rPr/>
        <w:t xml:space="preserve">(a) A covered entity or an opt-in entity may not buy more than twenty-five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 Upon completion of the auction results, the financial services administrator shall notify winning bidders and transfer the auction proceeds to the state treasurer for deposit in the carbon pollution reduction account created in section 21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may be permanent or for a specified number of auctions and the cancellation or restriction imposed is in addition to any other penalties, fines, and additional remedies available under the law.</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 under section 16 of this act. For joint auctions, the financial services administrator, the market monitor, and the auction administrator must be the same as the one employed by those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 RESERVE.</w:t>
      </w:r>
      <w:r>
        <w:t xml:space="preserve">  </w:t>
      </w:r>
      <w:r>
        <w:rPr/>
        <w:t xml:space="preserve">(1) During years 2021 through 2023, the department shall place not less than four percent of the total number of allowances available from the allowance budgets for those years in an allowance price containment reserve. The reserve must be designated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(2) The department shall adopt rules for holding auctions of allowances from the price containment reserve when the settlement prices in the preceding auction approach the adopted auction ceiling price. The auction must be separate from auctions of other allowances. Allowances unsold through the reserve auction must be made available again at future reserve auctions.</w:t>
      </w:r>
    </w:p>
    <w:p>
      <w:pPr>
        <w:spacing w:before="0" w:after="0" w:line="408" w:lineRule="exact"/>
        <w:ind w:left="0" w:right="0" w:firstLine="576"/>
        <w:jc w:val="left"/>
      </w:pPr>
      <w:r>
        <w:rPr/>
        <w:t xml:space="preserve">(3) Only covered and opt-in entities may participate in the auction of allowances from the allowance price containment reserve.</w:t>
      </w:r>
    </w:p>
    <w:p>
      <w:pPr>
        <w:spacing w:before="0" w:after="0" w:line="408" w:lineRule="exact"/>
        <w:ind w:left="0" w:right="0" w:firstLine="576"/>
        <w:jc w:val="left"/>
      </w:pPr>
      <w:r>
        <w:rPr/>
        <w:t xml:space="preserve">(4) The process for reserve auctions is the same as the process provided in section 10 of this act and the proceeds from reserve auctions must be treated the same.</w:t>
      </w:r>
    </w:p>
    <w:p>
      <w:pPr>
        <w:spacing w:before="0" w:after="0" w:line="408" w:lineRule="exact"/>
        <w:ind w:left="0" w:right="0" w:firstLine="576"/>
        <w:jc w:val="left"/>
      </w:pPr>
      <w:r>
        <w:rPr/>
        <w:t xml:space="preserve">(5) The department shall by rule:</w:t>
      </w:r>
    </w:p>
    <w:p>
      <w:pPr>
        <w:spacing w:before="0" w:after="0" w:line="408" w:lineRule="exact"/>
        <w:ind w:left="0" w:right="0" w:firstLine="576"/>
        <w:jc w:val="left"/>
      </w:pPr>
      <w:r>
        <w:rPr/>
        <w:t xml:space="preserve">(a) Set the reserve auction floor price in advance of the reserve auction. The department shall set the reserve auction floor price high enough to incentivize direct emissions reductions.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compliance period ending in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w:t>
      </w:r>
      <w:r>
        <w:t xml:space="preserve">  </w:t>
      </w:r>
      <w:r>
        <w:rPr/>
        <w:t xml:space="preserve">The department shall establish an emissions containment reserve for the purpose of reserving allowances otherwise scheduled for distribution under the annual budget when auction prices in two or more recent auctions demonstrate that achievement of the annual caps and emission limits of RCW 70.235.020 may be in jeopardy. The department shall by rule adopt criteria for placing emission allowances in such a reserve, including the auction price levels at which the allowances may be placed in the reserve, the amount of allowances to be placed in the reserve, and the criteria for retiring the allowances permanently or distributing the allowances in future auctions.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CREDITS.</w:t>
      </w:r>
      <w:r>
        <w:t xml:space="preserve">  </w:t>
      </w:r>
      <w:r>
        <w:rPr/>
        <w:t xml:space="preserve">(1) The department shall adopt by rule the protocols for establishing offset projects and securing offset credits that may be used to meet a portion of a covered or opt-in entity's compliance obligation under section 14 of this act.</w:t>
      </w:r>
    </w:p>
    <w:p>
      <w:pPr>
        <w:spacing w:before="0" w:after="0" w:line="408" w:lineRule="exact"/>
        <w:ind w:left="0" w:right="0" w:firstLine="576"/>
        <w:jc w:val="left"/>
      </w:pPr>
      <w:r>
        <w:rPr/>
        <w:t xml:space="preserve">(2) Offset projects:</w:t>
      </w:r>
    </w:p>
    <w:p>
      <w:pPr>
        <w:spacing w:before="0" w:after="0" w:line="408" w:lineRule="exact"/>
        <w:ind w:left="0" w:right="0" w:firstLine="576"/>
        <w:jc w:val="left"/>
      </w:pPr>
      <w:r>
        <w:rPr/>
        <w:t xml:space="preserve">(a) Must be located in the United States or in a jurisdiction with which the department has entered into a linkage agreement pursuant to section 16 of this act;</w:t>
      </w:r>
    </w:p>
    <w:p>
      <w:pPr>
        <w:spacing w:before="0" w:after="0" w:line="408" w:lineRule="exact"/>
        <w:ind w:left="0" w:right="0" w:firstLine="576"/>
        <w:jc w:val="left"/>
      </w:pPr>
      <w:r>
        <w:rPr/>
        <w:t xml:space="preserve">(b) Must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emissions reductions or removals otherwise required by law and other greenhouse gas emissions reductions or removals that would otherwise occur; and</w:t>
      </w:r>
    </w:p>
    <w:p>
      <w:pPr>
        <w:spacing w:before="0" w:after="0" w:line="408" w:lineRule="exact"/>
        <w:ind w:left="0" w:right="0" w:firstLine="576"/>
        <w:jc w:val="left"/>
      </w:pPr>
      <w:r>
        <w:rPr/>
        <w:t xml:space="preserve">(c) Must have been certified by a recognized registry within two years prior to the effective date of this section.</w:t>
      </w:r>
    </w:p>
    <w:p>
      <w:pPr>
        <w:spacing w:before="0" w:after="0" w:line="408" w:lineRule="exact"/>
        <w:ind w:left="0" w:right="0" w:firstLine="576"/>
        <w:jc w:val="left"/>
      </w:pPr>
      <w:r>
        <w:rPr/>
        <w:t xml:space="preserve">(3)(a) A total of no more than eight percent of a covered or opt-in entity's compliance obligation during the years 2021 through 2023 may be met by surrendering offset credits. During these years, at least seventy-five percent of a covered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six percent of a covered or opt-in entity's compliance obligation during the years 2024 through 2034 may be met by surrendering offset credits. During these years, at least fifty percent of a covered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(c) The limits in (a) and (b) of this subsection may be modified by rules adopted by the department when appropriate to ensure achievement of the statewide emissions limits established in RCW 70.235.020 and to provide for alignment with other jurisdictions to which the state has entered or proposes to enter a linkage agreement.</w:t>
      </w:r>
    </w:p>
    <w:p>
      <w:pPr>
        <w:spacing w:before="0" w:after="0" w:line="408" w:lineRule="exact"/>
        <w:ind w:left="0" w:right="0" w:firstLine="576"/>
        <w:jc w:val="left"/>
      </w:pPr>
      <w:r>
        <w:rPr/>
        <w:t xml:space="preserve">(d) Any offset project on tribal land do not count against the offset credit limits described in (a) and (b) of this subsection. No more than five percent of a covered or opt-in entity's compliance obligation may be met by surrendering offset credits from projects on tribal land.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w:t>
      </w:r>
    </w:p>
    <w:p>
      <w:pPr>
        <w:spacing w:before="0" w:after="0" w:line="408" w:lineRule="exact"/>
        <w:ind w:left="0" w:right="0" w:firstLine="576"/>
        <w:jc w:val="left"/>
      </w:pPr>
      <w:r>
        <w:rPr/>
        <w:t xml:space="preserve">(c) Consult with and consider the recommendations of the advisory committee required by subsection (6) of this section, and the departments of agriculture, commerce, and natural resources, and other relevant agencies;</w:t>
      </w:r>
    </w:p>
    <w:p>
      <w:pPr>
        <w:spacing w:before="0" w:after="0" w:line="408" w:lineRule="exact"/>
        <w:ind w:left="0" w:right="0" w:firstLine="576"/>
        <w:jc w:val="left"/>
      </w:pPr>
      <w:r>
        <w:rPr/>
        <w:t xml:space="preserve">(d) Adopt a process for monitoring and invalidating offset credits as necessary to ensure the credit reflects emissions reductions or removals that continue to meet the standards required by subsection (1) of this section. If an offset credit is invalidated, the covered or opt-in entity must, within six months of the invalidation, surrender replacement credits or allowances to meet its compliance obligation. Failure to surrender the required credits or allowances is a violation subject to penalties as provided in section 15 of this act.</w:t>
      </w:r>
    </w:p>
    <w:p>
      <w:pPr>
        <w:spacing w:before="0" w:after="0" w:line="408" w:lineRule="exact"/>
        <w:ind w:left="0" w:right="0" w:firstLine="576"/>
        <w:jc w:val="left"/>
      </w:pPr>
      <w:r>
        <w:rPr/>
        <w:t xml:space="preserve">(5) The offset credit must be registered and tracked as a compliance instrument under section 18 of this act.</w:t>
      </w:r>
    </w:p>
    <w:p>
      <w:pPr>
        <w:spacing w:before="0" w:after="0" w:line="408" w:lineRule="exact"/>
        <w:ind w:left="0" w:right="0" w:firstLine="576"/>
        <w:jc w:val="left"/>
      </w:pPr>
      <w:r>
        <w:rPr/>
        <w:t xml:space="preserve">(6) The director shall appoint a compliance offsets protocol advisory committee to advise the department in adopting and updating rules governing offset projects and covered and opt-in entities' use of offset credits. The advisory committee shall provide guidance in developing protocols for the purposes of increasing offset projects with direct environmental benefits in this state while prioritizing projects that benefit highly impacted communities, Indian tribes, and natural and working lands. The director shall appoint at least one member to the advisory committee from each of the following groups:</w:t>
      </w:r>
    </w:p>
    <w:p>
      <w:pPr>
        <w:spacing w:before="0" w:after="0" w:line="408" w:lineRule="exact"/>
        <w:ind w:left="0" w:right="0" w:firstLine="576"/>
        <w:jc w:val="left"/>
      </w:pPr>
      <w:r>
        <w:rPr/>
        <w:t xml:space="preserve">(a) Scientists;</w:t>
      </w:r>
    </w:p>
    <w:p>
      <w:pPr>
        <w:spacing w:before="0" w:after="0" w:line="408" w:lineRule="exact"/>
        <w:ind w:left="0" w:right="0" w:firstLine="576"/>
        <w:jc w:val="left"/>
      </w:pPr>
      <w:r>
        <w:rPr/>
        <w:t xml:space="preserve">(b) Public health experts;</w:t>
      </w:r>
    </w:p>
    <w:p>
      <w:pPr>
        <w:spacing w:before="0" w:after="0" w:line="408" w:lineRule="exact"/>
        <w:ind w:left="0" w:right="0" w:firstLine="576"/>
        <w:jc w:val="left"/>
      </w:pPr>
      <w:r>
        <w:rPr/>
        <w:t xml:space="preserve">(c) Carbon market experts;</w:t>
      </w:r>
    </w:p>
    <w:p>
      <w:pPr>
        <w:spacing w:before="0" w:after="0" w:line="408" w:lineRule="exact"/>
        <w:ind w:left="0" w:right="0" w:firstLine="576"/>
        <w:jc w:val="left"/>
      </w:pPr>
      <w:r>
        <w:rPr/>
        <w:t xml:space="preserve">(d) Representatives of Indian tribes;</w:t>
      </w:r>
    </w:p>
    <w:p>
      <w:pPr>
        <w:spacing w:before="0" w:after="0" w:line="408" w:lineRule="exact"/>
        <w:ind w:left="0" w:right="0" w:firstLine="576"/>
        <w:jc w:val="left"/>
      </w:pPr>
      <w:r>
        <w:rPr/>
        <w:t xml:space="preserve">(e) A member of the environmental and economic justice panel created in section 28 of this act;</w:t>
      </w:r>
    </w:p>
    <w:p>
      <w:pPr>
        <w:spacing w:before="0" w:after="0" w:line="408" w:lineRule="exact"/>
        <w:ind w:left="0" w:right="0" w:firstLine="576"/>
        <w:jc w:val="left"/>
      </w:pPr>
      <w:r>
        <w:rPr/>
        <w:t xml:space="preserve">(f) Labor and workforce representatives;</w:t>
      </w:r>
    </w:p>
    <w:p>
      <w:pPr>
        <w:spacing w:before="0" w:after="0" w:line="408" w:lineRule="exact"/>
        <w:ind w:left="0" w:right="0" w:firstLine="576"/>
        <w:jc w:val="left"/>
      </w:pPr>
      <w:r>
        <w:rPr/>
        <w:t xml:space="preserve">(g) Forestry experts;</w:t>
      </w:r>
    </w:p>
    <w:p>
      <w:pPr>
        <w:spacing w:before="0" w:after="0" w:line="408" w:lineRule="exact"/>
        <w:ind w:left="0" w:right="0" w:firstLine="576"/>
        <w:jc w:val="left"/>
      </w:pPr>
      <w:r>
        <w:rPr/>
        <w:t xml:space="preserve">(h) Agriculture experts;</w:t>
      </w:r>
    </w:p>
    <w:p>
      <w:pPr>
        <w:spacing w:before="0" w:after="0" w:line="408" w:lineRule="exact"/>
        <w:ind w:left="0" w:right="0" w:firstLine="576"/>
        <w:jc w:val="left"/>
      </w:pPr>
      <w:r>
        <w:rPr/>
        <w:t xml:space="preserve">(i) Environmental advocates;</w:t>
      </w:r>
    </w:p>
    <w:p>
      <w:pPr>
        <w:spacing w:before="0" w:after="0" w:line="408" w:lineRule="exact"/>
        <w:ind w:left="0" w:right="0" w:firstLine="576"/>
        <w:jc w:val="left"/>
      </w:pPr>
      <w:r>
        <w:rPr/>
        <w:t xml:space="preserve">(j) Conservation advocates;</w:t>
      </w:r>
    </w:p>
    <w:p>
      <w:pPr>
        <w:spacing w:before="0" w:after="0" w:line="408" w:lineRule="exact"/>
        <w:ind w:left="0" w:right="0" w:firstLine="576"/>
        <w:jc w:val="left"/>
      </w:pPr>
      <w:r>
        <w:rPr/>
        <w:t xml:space="preserve">(k) Dairy experts; and</w:t>
      </w:r>
    </w:p>
    <w:p>
      <w:pPr>
        <w:spacing w:before="0" w:after="0" w:line="408" w:lineRule="exact"/>
        <w:ind w:left="0" w:right="0" w:firstLine="576"/>
        <w:jc w:val="left"/>
      </w:pPr>
      <w:r>
        <w:rPr/>
        <w:t xml:space="preserve">(l)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REQUIREMENTS.</w:t>
      </w:r>
      <w:r>
        <w:t xml:space="preserve">  </w:t>
      </w:r>
      <w:r>
        <w:rPr/>
        <w:t xml:space="preserve">(1) A covered or opt-in entity has a compliance obligation for its emissions during each three-year compliance period, with the first compliance period commencing January 1, 2021, except that the covered entities designated in or pursuant to section 7 of this act have a compliance obligation beginning with the compliance period commencing January 1, 2024. A covered or opt-in entity shall surrender a number of compliance instruments equal to their allocated allowances under section 4 of this act as follows:</w:t>
      </w:r>
    </w:p>
    <w:p>
      <w:pPr>
        <w:spacing w:before="0" w:after="0" w:line="408" w:lineRule="exact"/>
        <w:ind w:left="0" w:right="0" w:firstLine="576"/>
        <w:jc w:val="left"/>
      </w:pPr>
      <w:r>
        <w:rPr/>
        <w:t xml:space="preserve">(a) By November 1, 2022, and every three years thereafter by November 1st, thirty percent of a covered or opt-in entities' compliance obligation for the previous year's covered emissions must be submitted.</w:t>
      </w:r>
    </w:p>
    <w:p>
      <w:pPr>
        <w:spacing w:before="0" w:after="0" w:line="408" w:lineRule="exact"/>
        <w:ind w:left="0" w:right="0" w:firstLine="576"/>
        <w:jc w:val="left"/>
      </w:pPr>
      <w:r>
        <w:rPr/>
        <w:t xml:space="preserve">(b) By November 1, 2023, and every three years thereafter by November 1st, thirty percent of a covered or opt-in entities' compliance obligation for the previous year's covered emissions must be submitted.</w:t>
      </w:r>
    </w:p>
    <w:p>
      <w:pPr>
        <w:spacing w:before="0" w:after="0" w:line="408" w:lineRule="exact"/>
        <w:ind w:left="0" w:right="0" w:firstLine="576"/>
        <w:jc w:val="left"/>
      </w:pPr>
      <w:r>
        <w:rPr/>
        <w:t xml:space="preserve">(c) By November 1, 2024, and every three years thereafter by November 1st, compliance instruments covering the remainder of their emissions for the preceding three-year compliance period must be submitted.</w:t>
      </w:r>
    </w:p>
    <w:p>
      <w:pPr>
        <w:spacing w:before="0" w:after="0" w:line="408" w:lineRule="exact"/>
        <w:ind w:left="0" w:right="0" w:firstLine="576"/>
        <w:jc w:val="left"/>
      </w:pPr>
      <w:r>
        <w:rPr/>
        <w:t xml:space="preserve">(d) Submission of allowances occurs through the transfer of compliance instruments, on or before the surrender date, from the holding account to the compliance account of the covered or opt-in entity as described in section 18 of this act.</w:t>
      </w:r>
    </w:p>
    <w:p>
      <w:pPr>
        <w:spacing w:before="0" w:after="0" w:line="408" w:lineRule="exact"/>
        <w:ind w:left="0" w:right="0" w:firstLine="576"/>
        <w:jc w:val="left"/>
      </w:pPr>
      <w:r>
        <w:rPr/>
        <w:t xml:space="preserve">(2) A covered or opt-in entity submitting insufficient compliance instruments to meet its compliance obligation is subject to a penalty as provided in section 15 of this act.</w:t>
      </w:r>
    </w:p>
    <w:p>
      <w:pPr>
        <w:spacing w:before="0" w:after="0" w:line="408" w:lineRule="exact"/>
        <w:ind w:left="0" w:right="0" w:firstLine="576"/>
        <w:jc w:val="left"/>
      </w:pPr>
      <w:r>
        <w:rPr/>
        <w:t xml:space="preserve">(3) Surrendered allowances must be from an allowance budget year that is from the current year or any previous compliance years.</w:t>
      </w:r>
    </w:p>
    <w:p>
      <w:pPr>
        <w:spacing w:before="0" w:after="0" w:line="408" w:lineRule="exact"/>
        <w:ind w:left="0" w:right="0" w:firstLine="576"/>
        <w:jc w:val="left"/>
      </w:pPr>
      <w:r>
        <w:rPr/>
        <w:t xml:space="preserve">(4) An emission allowance may be surrendered in the same compliance period in which it is created or in any future compliance year.</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A covered or opt-in entity may bank allowances for use to meet future compliance obligations consistent with subsections (3) and (4) of this section.</w:t>
      </w:r>
    </w:p>
    <w:p>
      <w:pPr>
        <w:spacing w:before="0" w:after="0" w:line="408" w:lineRule="exact"/>
        <w:ind w:left="0" w:right="0" w:firstLine="576"/>
        <w:jc w:val="left"/>
      </w:pPr>
      <w:r>
        <w:rPr/>
        <w:t xml:space="preserve">(7) A compliance instrument representing an offset credit provided by an entity pursuant to section 13 of this act may be submitted to meet a compliance obligation.</w:t>
      </w:r>
    </w:p>
    <w:p>
      <w:pPr>
        <w:spacing w:before="0" w:after="0" w:line="408" w:lineRule="exact"/>
        <w:ind w:left="0" w:right="0" w:firstLine="576"/>
        <w:jc w:val="left"/>
      </w:pPr>
      <w:r>
        <w:rPr/>
        <w:t xml:space="preserve">(8) Upon receipt by the department of all compliance instruments surrendered by a covered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If a covered or opt-in entity does not submit sufficient allowances to meet its compliance obligation by the specified surrender dates, a penalty of two hundred dollars must be imposed for every one allowance that is missing. Beginning with compliance year 2025, the penalty amount must be adjusted on an annual basis according to the rate of change of the inflation indicator, gross domestic price deflator, as published by the bureau of economic analysis of the United States department of commerce or its successor.</w:t>
      </w:r>
    </w:p>
    <w:p>
      <w:pPr>
        <w:spacing w:before="0" w:after="0" w:line="408" w:lineRule="exact"/>
        <w:ind w:left="0" w:right="0" w:firstLine="576"/>
        <w:jc w:val="left"/>
      </w:pPr>
      <w:r>
        <w:rPr/>
        <w:t xml:space="preserve">(2) The department may issue an order or issue a penalty of up to ten thousand dollars per day per violation, or both, for a violation of this chapter or the rules adopted under this chapter, including failure to remit the penalty imposed under subsection (1) of this section within six months of issuance of the notice of the penalty.</w:t>
      </w:r>
    </w:p>
    <w:p>
      <w:pPr>
        <w:spacing w:before="0" w:after="0" w:line="408" w:lineRule="exact"/>
        <w:ind w:left="0" w:right="0" w:firstLine="576"/>
        <w:jc w:val="left"/>
      </w:pPr>
      <w:r>
        <w:rPr/>
        <w:t xml:space="preserve">(3) Appeals of orders and penalties issued under this chapter must be to the pollution control hearings board under chapter 43.21B RCW.</w:t>
      </w:r>
    </w:p>
    <w:p>
      <w:pPr>
        <w:spacing w:before="0" w:after="0" w:line="408" w:lineRule="exact"/>
        <w:ind w:left="0" w:right="0" w:firstLine="576"/>
        <w:jc w:val="left"/>
      </w:pPr>
      <w:r>
        <w:rPr/>
        <w:t xml:space="preserve">(4) For the first compliance period, the department may reduce the amount of the penalty by adjusting the monetary amount or the number of penalty allowances described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LINKING TO PROGRAMS IN OTHER JURISDICTIONS.</w:t>
      </w:r>
      <w:r>
        <w:t xml:space="preserve">  </w:t>
      </w:r>
      <w:r>
        <w:rPr/>
        <w:t xml:space="preserve">(1) The department shall seek to link with other jurisdictions with established market-based carbon emissions reduction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carbon market to provide Washington businesses with greater flexibility and opportunities for reduced costs to meet their compliance obligations;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department is authorized to execute linkage agreements with other jurisdictions with established market-based carbon emissions reduction programs consistent with the requirements in this chapter and rules adopted by the department. The department must adopt a rule prior to executing a linkage agreement. The rule must be supported by peer-reviewed economic analysis of the impacts of the linkage agreement. A linkage agreement must cover the following:</w:t>
      </w:r>
    </w:p>
    <w:p>
      <w:pPr>
        <w:spacing w:before="0" w:after="0" w:line="408" w:lineRule="exact"/>
        <w:ind w:left="0" w:right="0" w:firstLine="576"/>
        <w:jc w:val="left"/>
      </w:pPr>
      <w:r>
        <w:rPr/>
        <w:t xml:space="preserve">(a) Provisions relating to quarterly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The state must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MARKET MONITORING AND OVERSIGHT.</w:t>
      </w:r>
      <w:r>
        <w:t xml:space="preserve">  </w:t>
      </w:r>
      <w:r>
        <w:rPr/>
        <w:t xml:space="preserve">(1) The department shall contract with an independent organization to provide the following services relating to the functioning of the compliance instrument market:</w:t>
      </w:r>
    </w:p>
    <w:p>
      <w:pPr>
        <w:spacing w:before="0" w:after="0" w:line="408" w:lineRule="exact"/>
        <w:ind w:left="0" w:right="0" w:firstLine="576"/>
        <w:jc w:val="left"/>
      </w:pPr>
      <w:r>
        <w:rPr/>
        <w:t xml:space="preserve">(a) Creating a market monitoring and security plan;</w:t>
      </w:r>
    </w:p>
    <w:p>
      <w:pPr>
        <w:spacing w:before="0" w:after="0" w:line="408" w:lineRule="exact"/>
        <w:ind w:left="0" w:right="0" w:firstLine="576"/>
        <w:jc w:val="left"/>
      </w:pPr>
      <w:r>
        <w:rPr/>
        <w:t xml:space="preserve">(b) Reviewing auction and reserve sale procedures and protocols to ensure fair and competitive auctions;</w:t>
      </w:r>
    </w:p>
    <w:p>
      <w:pPr>
        <w:spacing w:before="0" w:after="0" w:line="408" w:lineRule="exact"/>
        <w:ind w:left="0" w:right="0" w:firstLine="576"/>
        <w:jc w:val="left"/>
      </w:pPr>
      <w:r>
        <w:rPr/>
        <w:t xml:space="preserve">(c) Auditing and monitoring the auctions to assess the adherence of participants and the auction operator to the adopted procedures and protocols;</w:t>
      </w:r>
    </w:p>
    <w:p>
      <w:pPr>
        <w:spacing w:before="0" w:after="0" w:line="408" w:lineRule="exact"/>
        <w:ind w:left="0" w:right="0" w:firstLine="576"/>
        <w:jc w:val="left"/>
      </w:pPr>
      <w:r>
        <w:rPr/>
        <w:t xml:space="preserve">(d) Monitoring compliance instrument holding, transfer activity, and secondary market behavior;</w:t>
      </w:r>
    </w:p>
    <w:p>
      <w:pPr>
        <w:spacing w:before="0" w:after="0" w:line="408" w:lineRule="exact"/>
        <w:ind w:left="0" w:right="0" w:firstLine="576"/>
        <w:jc w:val="left"/>
      </w:pPr>
      <w:r>
        <w:rPr/>
        <w:t xml:space="preserve">(e) Preparing reports on auction results, market activities, and trends; and</w:t>
      </w:r>
    </w:p>
    <w:p>
      <w:pPr>
        <w:spacing w:before="0" w:after="0" w:line="408" w:lineRule="exact"/>
        <w:ind w:left="0" w:right="0" w:firstLine="576"/>
        <w:jc w:val="left"/>
      </w:pPr>
      <w:r>
        <w:rPr/>
        <w:t xml:space="preserve">(f) Reviewing program guidance documents, program rules, and other policies to mitigate market risk and improve the efficiency of the auctions and market activities.</w:t>
      </w:r>
    </w:p>
    <w:p>
      <w:pPr>
        <w:spacing w:before="0" w:after="0" w:line="408" w:lineRule="exact"/>
        <w:ind w:left="0" w:right="0" w:firstLine="576"/>
        <w:jc w:val="left"/>
      </w:pPr>
      <w:r>
        <w:rPr/>
        <w:t xml:space="preserve">(2) The department shall coordinate with existing state and federal market regulatory agencies, including the United States commodity futures trading commission, to ensure that all regulatory requirements for conducting trading in allowances are met. The department may consult with other jurisdictions administering emissions trading programs to observe and track market participant behavior across multiple emission trading venues.</w:t>
      </w:r>
    </w:p>
    <w:p>
      <w:pPr>
        <w:spacing w:before="0" w:after="0" w:line="408" w:lineRule="exact"/>
        <w:ind w:left="0" w:right="0" w:firstLine="576"/>
        <w:jc w:val="left"/>
      </w:pPr>
      <w:r>
        <w:rPr/>
        <w:t xml:space="preserve">(3) The department shall create a carbon markets advisory committee to provide advice and guidance to the department in the design and implementation of the emissions allowance auctions and compliance elements of the program authorized in this chapter. The committee must be composed of experts in emissions trading design with academic, nonprofit, governmental, private sector, or other relevant backgrounds. Committee members must not have a financial conflict with covered or opt-in entities or general market participants under the program authorized in this chapter. By July 1, 2022, and by July 1st every two years thereafter, the committee shall provide an independent assessment of the market monitoring functions and performance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TRADING AND TRACKING COMPLIANCE INSTRUMENTS.</w:t>
      </w:r>
      <w:r>
        <w:t xml:space="preserve">  </w:t>
      </w:r>
      <w:r>
        <w:rPr/>
        <w:t xml:space="preserve">(1)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 The department may use an existing market tracking system in use by jurisdictions to which it seeks to link programs.</w:t>
      </w:r>
    </w:p>
    <w:p>
      <w:pPr>
        <w:spacing w:before="0" w:after="0" w:line="408" w:lineRule="exact"/>
        <w:ind w:left="0" w:right="0" w:firstLine="576"/>
        <w:jc w:val="left"/>
      </w:pPr>
      <w:r>
        <w:rPr/>
        <w:t xml:space="preserve">(2) Covered and opt-in entities are each allowed two accounts:</w:t>
      </w:r>
    </w:p>
    <w:p>
      <w:pPr>
        <w:spacing w:before="0" w:after="0" w:line="408" w:lineRule="exact"/>
        <w:ind w:left="0" w:right="0" w:firstLine="576"/>
        <w:jc w:val="left"/>
      </w:pPr>
      <w:r>
        <w:rPr/>
        <w:t xml:space="preserve">(a) A compliance account where the allowances are transferred to the department for retirement. Allowances in compliance accounts may not be sold, traded, or transferred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or traded. The amount of allowances a registered entity may have in its holding account is constrained by the holding limit.</w:t>
      </w:r>
    </w:p>
    <w:p>
      <w:pPr>
        <w:spacing w:before="0" w:after="0" w:line="408" w:lineRule="exact"/>
        <w:ind w:left="0" w:right="0" w:firstLine="576"/>
        <w:jc w:val="left"/>
      </w:pPr>
      <w:r>
        <w:rPr/>
        <w:t xml:space="preserve">(3) Registered general market participants are each allowed an account, to hold, trade, sell, or surrender allowances.</w:t>
      </w:r>
    </w:p>
    <w:p>
      <w:pPr>
        <w:spacing w:before="0" w:after="0" w:line="408" w:lineRule="exact"/>
        <w:ind w:left="0" w:right="0" w:firstLine="576"/>
        <w:jc w:val="left"/>
      </w:pPr>
      <w:r>
        <w:rPr/>
        <w:t xml:space="preserve">(4) The department shall maintain an account for the purpose of retiring allowances surrendered by registered entities.</w:t>
      </w:r>
    </w:p>
    <w:p>
      <w:pPr>
        <w:spacing w:before="0" w:after="0" w:line="408" w:lineRule="exact"/>
        <w:ind w:left="0" w:right="0" w:firstLine="576"/>
        <w:jc w:val="left"/>
      </w:pPr>
      <w:r>
        <w:rPr/>
        <w:t xml:space="preserve">(5) The department may establish or use other existing tracking systems as needed for a functioning carbon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w:t>
      </w:r>
      <w:r>
        <w:t xml:space="preserve">  </w:t>
      </w:r>
      <w:r>
        <w:rPr/>
        <w:t xml:space="preserve">In the administration of the program required by this chapter, the department shall ensure the protection from public disclosure of financial, commercial, and proprietary information whose release would place the registered entity submitting the information at a competitive disadvantage. The department shall require any of its contractors working on the program to comply with the disclosure requirements of RCW 42.56.070 and 42.56.270. Nothing in this chapter affects the department's ability to release air quality data or emissions data pursuant to RCW 70.94.205.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 CREATED.</w:t>
      </w:r>
      <w:r>
        <w:t xml:space="preserve">  </w:t>
      </w:r>
      <w:r>
        <w:rPr/>
        <w:t xml:space="preserve">(1) The carbon pollution reduction account is created in the state treasury. All receipts by the state from the distribution of allowances under sections 1 through 19 of this act must be deposited in the account. Moneys in the account may be spent only after appropriation. Moneys in the account must first be appropriated for the administration of chapter . . ., Laws of 2019 (this act).</w:t>
      </w:r>
    </w:p>
    <w:p>
      <w:pPr>
        <w:spacing w:before="0" w:after="0" w:line="408" w:lineRule="exact"/>
        <w:ind w:left="0" w:right="0" w:firstLine="576"/>
        <w:jc w:val="left"/>
      </w:pPr>
      <w:r>
        <w:rPr/>
        <w:t xml:space="preserve">(2) Beginning July 1, 2021, and annually thereafter, the state treasurer shall distribute funds in the account as follows:</w:t>
      </w:r>
    </w:p>
    <w:p>
      <w:pPr>
        <w:spacing w:before="0" w:after="0" w:line="408" w:lineRule="exact"/>
        <w:ind w:left="0" w:right="0" w:firstLine="576"/>
        <w:jc w:val="left"/>
      </w:pPr>
      <w:r>
        <w:rPr/>
        <w:t xml:space="preserve">(a) Forty percent of the moneys to the energy transformation account created in section 22 of this act;</w:t>
      </w:r>
    </w:p>
    <w:p>
      <w:pPr>
        <w:spacing w:before="0" w:after="0" w:line="408" w:lineRule="exact"/>
        <w:ind w:left="0" w:right="0" w:firstLine="576"/>
        <w:jc w:val="left"/>
      </w:pPr>
      <w:r>
        <w:rPr/>
        <w:t xml:space="preserve">(b) Thirty-five percent of the moneys to the energy transition assistance account created in section 23 of this act; and</w:t>
      </w:r>
    </w:p>
    <w:p>
      <w:pPr>
        <w:spacing w:before="0" w:after="0" w:line="408" w:lineRule="exact"/>
        <w:ind w:left="0" w:right="0" w:firstLine="576"/>
        <w:jc w:val="left"/>
      </w:pPr>
      <w:r>
        <w:rPr/>
        <w:t xml:space="preserve">(c) Twenty-five percent of the moneys to the climate impacts resilience account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TRANSFORMATION ACCOUNT.</w:t>
      </w:r>
      <w:r>
        <w:t xml:space="preserve">  </w:t>
      </w:r>
      <w:r>
        <w:rPr/>
        <w:t xml:space="preserve">(1) The energy transformation account is created in the state treasury. The account must receive moneys distributed to the account from the carbon pollution reduction account created in section 21 of this act, any penalty moneys received under section 13 of this act, as well as other moneys directed to the account by the legislature. Moneys in the account may only by spent after appropriation. Moneys in the account must be used by the department of commerce for projects and incentive programs that yield verifiable reductions in carbon pollution in excess of current practices.</w:t>
      </w:r>
    </w:p>
    <w:p>
      <w:pPr>
        <w:spacing w:before="0" w:after="0" w:line="408" w:lineRule="exact"/>
        <w:ind w:left="0" w:right="0" w:firstLine="576"/>
        <w:jc w:val="left"/>
      </w:pPr>
      <w:r>
        <w:rPr/>
        <w:t xml:space="preserve">(2) Projects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Programs, activities, or projects that deploy renewable energy resources, such as solar and wind power, and projects to deploy distributed generation, energy storage, demand side technologies and strategies, and other grid modernization projects;</w:t>
      </w:r>
    </w:p>
    <w:p>
      <w:pPr>
        <w:spacing w:before="0" w:after="0" w:line="408" w:lineRule="exact"/>
        <w:ind w:left="0" w:right="0" w:firstLine="576"/>
        <w:jc w:val="left"/>
      </w:pPr>
      <w:r>
        <w:rPr/>
        <w:t xml:space="preserve">(b) Programs, activities, or projects that increase the energy efficiency or reduce carbon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carbon intensive fuel sources;</w:t>
      </w:r>
    </w:p>
    <w:p>
      <w:pPr>
        <w:spacing w:before="0" w:after="0" w:line="408" w:lineRule="exact"/>
        <w:ind w:left="0" w:right="0" w:firstLine="576"/>
        <w:jc w:val="left"/>
      </w:pPr>
      <w:r>
        <w:rPr/>
        <w:t xml:space="preserve">(c) Programs, activities, or projects that achieve energy efficiency or emissions reductions in the agricultural sector including fertilizer management, soil management, bioenergy, and biofuels;</w:t>
      </w:r>
    </w:p>
    <w:p>
      <w:pPr>
        <w:spacing w:before="0" w:after="0" w:line="408" w:lineRule="exact"/>
        <w:ind w:left="0" w:right="0" w:firstLine="576"/>
        <w:jc w:val="left"/>
      </w:pPr>
      <w:r>
        <w:rPr/>
        <w:t xml:space="preserve">(d)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(e) Programs, activities, or projects that reduce carbon emissions in the transportation sector, including projects and programs that:</w:t>
      </w:r>
    </w:p>
    <w:p>
      <w:pPr>
        <w:spacing w:before="0" w:after="0" w:line="408" w:lineRule="exact"/>
        <w:ind w:left="0" w:right="0" w:firstLine="576"/>
        <w:jc w:val="left"/>
      </w:pPr>
      <w:r>
        <w:rPr/>
        <w:t xml:space="preserve">(i) Accelerate the deployment of zero emission fleets and vehicles, create zero emission vehicle refueling infrastructure, implement biomethane or other gaseous or liquid biofuels for transportation, or deploy grid infrastructure to integrate electric vehicles and charging equipment;</w:t>
      </w:r>
    </w:p>
    <w:p>
      <w:pPr>
        <w:spacing w:before="0" w:after="0" w:line="408" w:lineRule="exact"/>
        <w:ind w:left="0" w:right="0" w:firstLine="576"/>
        <w:jc w:val="left"/>
      </w:pPr>
      <w:r>
        <w:rPr/>
        <w:t xml:space="preserve">(ii) Reduce vehicle miles traveled or increase public transportation, including investing in public transit, transportation demand management, nonmotorized transportation, affordable transit-oriented housing, and high-speed rural broadband facilities to enable telecommuting options; and</w:t>
      </w:r>
    </w:p>
    <w:p>
      <w:pPr>
        <w:spacing w:before="0" w:after="0" w:line="408" w:lineRule="exact"/>
        <w:ind w:left="0" w:right="0" w:firstLine="576"/>
        <w:jc w:val="left"/>
      </w:pPr>
      <w:r>
        <w:rPr/>
        <w:t xml:space="preserve">(iii) Increase fuel efficiency in vehicles and vessels where options to convert to zero emission, low-carbon fuels, or public transportation are cost-prohibitive;</w:t>
      </w:r>
    </w:p>
    <w:p>
      <w:pPr>
        <w:spacing w:before="0" w:after="0" w:line="408" w:lineRule="exact"/>
        <w:ind w:left="0" w:right="0" w:firstLine="576"/>
        <w:jc w:val="left"/>
      </w:pPr>
      <w:r>
        <w:rPr/>
        <w:t xml:space="preserve">(f) Programs, activities, or projects that improve energy efficiency, including district energy, and investments in market transformation of energy efficiency products; and</w:t>
      </w:r>
    </w:p>
    <w:p>
      <w:pPr>
        <w:spacing w:before="0" w:after="0" w:line="408" w:lineRule="exact"/>
        <w:ind w:left="0" w:right="0" w:firstLine="576"/>
        <w:jc w:val="left"/>
      </w:pPr>
      <w:r>
        <w:rPr/>
        <w:t xml:space="preserve">(g) Programs, activities, or projects that result in sequestration of carbon in forests, agricultural soils, and other terrestrial and aquatic areas.</w:t>
      </w:r>
    </w:p>
    <w:p>
      <w:pPr>
        <w:spacing w:before="0" w:after="0" w:line="408" w:lineRule="exact"/>
        <w:ind w:left="0" w:right="0" w:firstLine="576"/>
        <w:jc w:val="left"/>
      </w:pPr>
      <w:r>
        <w:rPr/>
        <w:t xml:space="preserve">(3) Public entities including, but not limited to, state agencies, municipal corporations, and federally recognized Indian tribes, as well as private entities, both not-for-profit and for-profit, subject to constitutional limitations, are eligible to receive energy transformation account funds authorized by this section.</w:t>
      </w:r>
    </w:p>
    <w:p>
      <w:pPr>
        <w:spacing w:before="0" w:after="0" w:line="408" w:lineRule="exact"/>
        <w:ind w:left="0" w:right="0" w:firstLine="576"/>
        <w:jc w:val="left"/>
      </w:pPr>
      <w:r>
        <w:rPr/>
        <w:t xml:space="preserve">(4) Projects, activities, and programs must meet all of the following criteria to be eligible for funding. Emissions reductions from the funding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survey other jurisdictions and make a reasonable determination on length of time recognizing the advantages of near-term reductions and the potential for future technology to mitigate the long-term release of greenhouse gas emissions into the atmosphere; and</w:t>
      </w:r>
    </w:p>
    <w:p>
      <w:pPr>
        <w:spacing w:before="0" w:after="0" w:line="408" w:lineRule="exact"/>
        <w:ind w:left="0" w:right="0" w:firstLine="576"/>
        <w:jc w:val="left"/>
      </w:pPr>
      <w:r>
        <w:rPr/>
        <w:t xml:space="preserve">(c) Verifiable.</w:t>
      </w:r>
    </w:p>
    <w:p>
      <w:pPr>
        <w:spacing w:before="0" w:after="0" w:line="408" w:lineRule="exact"/>
        <w:ind w:left="0" w:right="0" w:firstLine="576"/>
        <w:jc w:val="left"/>
      </w:pPr>
      <w:r>
        <w:rPr/>
        <w:t xml:space="preserve">(5) Projects or activities funded under this section must meet high labor standards, including family level wages, providing benefits including health care and pensions, and maximize access to economic benefits from such projects for local workers and diverse businesses.</w:t>
      </w:r>
    </w:p>
    <w:p>
      <w:pPr>
        <w:spacing w:before="0" w:after="0" w:line="408" w:lineRule="exact"/>
        <w:ind w:left="0" w:right="0" w:firstLine="576"/>
        <w:jc w:val="left"/>
      </w:pPr>
      <w:r>
        <w:rPr/>
        <w:t xml:space="preserve">(6) Funding may be provided for incremental carbon reductions from projects that have already secured funding, but can furnish more carbon reductions with additional resources.</w:t>
      </w:r>
    </w:p>
    <w:p>
      <w:pPr>
        <w:spacing w:before="0" w:after="0" w:line="408" w:lineRule="exact"/>
        <w:ind w:left="0" w:right="0" w:firstLine="576"/>
        <w:jc w:val="left"/>
      </w:pPr>
      <w:r>
        <w:rPr/>
        <w:t xml:space="preserve">(7) Recipients of funding for projects must submit to the department a progress report at a date or dates to be determined by the department. The progress report must include the following, in addition to any other information the department may require:</w:t>
      </w:r>
    </w:p>
    <w:p>
      <w:pPr>
        <w:spacing w:before="0" w:after="0" w:line="408" w:lineRule="exact"/>
        <w:ind w:left="0" w:right="0" w:firstLine="576"/>
        <w:jc w:val="left"/>
      </w:pPr>
      <w:r>
        <w:rPr/>
        <w:t xml:space="preserve">(a) A summary of the investments made and technology or other changes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The qualified third party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A verification plan that details the methods used to evaluate the project;</w:t>
      </w:r>
    </w:p>
    <w:p>
      <w:pPr>
        <w:spacing w:before="0" w:after="0" w:line="408" w:lineRule="exact"/>
        <w:ind w:left="0" w:right="0" w:firstLine="576"/>
        <w:jc w:val="left"/>
      </w:pPr>
      <w:r>
        <w:rPr/>
        <w:t xml:space="preserve">(iii) Their review of the recipient's accounting of current and projected emissions reductions;</w:t>
      </w:r>
    </w:p>
    <w:p>
      <w:pPr>
        <w:spacing w:before="0" w:after="0" w:line="408" w:lineRule="exact"/>
        <w:ind w:left="0" w:right="0" w:firstLine="576"/>
        <w:jc w:val="left"/>
      </w:pPr>
      <w:r>
        <w:rPr/>
        <w:t xml:space="preserve">(iv) The site visits conducted by verifiers; and</w:t>
      </w:r>
    </w:p>
    <w:p>
      <w:pPr>
        <w:spacing w:before="0" w:after="0" w:line="408" w:lineRule="exact"/>
        <w:ind w:left="0" w:right="0" w:firstLine="576"/>
        <w:jc w:val="left"/>
      </w:pPr>
      <w:r>
        <w:rPr/>
        <w:t xml:space="preserve">(v) Any additional data the department identifies by rule to sufficiently evaluate the project and to provide the highest level of integrity and verification for the emissions reductions.</w:t>
      </w:r>
    </w:p>
    <w:p>
      <w:pPr>
        <w:spacing w:before="0" w:after="0" w:line="408" w:lineRule="exact"/>
        <w:ind w:left="0" w:right="0" w:firstLine="576"/>
        <w:jc w:val="left"/>
      </w:pPr>
      <w:r>
        <w:rPr/>
        <w:t xml:space="preserve">(8) The department must design project funding contracts, monitor project implementation, and track contract performance, to actively assist the project proponent in securing the expected project outcomes. The department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(9) A minimum of ten percent of the total investment of funds from the energy transformation account must fund programs, activities, or projects that are located within the boundaries of highly impacted areas identified pursuant to section 25 of this act.</w:t>
      </w:r>
    </w:p>
    <w:p>
      <w:pPr>
        <w:spacing w:before="0" w:after="0" w:line="408" w:lineRule="exact"/>
        <w:ind w:left="0" w:right="0" w:firstLine="576"/>
        <w:jc w:val="left"/>
      </w:pPr>
      <w:r>
        <w:rPr/>
        <w:t xml:space="preserve">(10) The department must develop an electronic database available to the public to track projects and incentive programs receiving funding under this section. Projects must be ranked and sortable based on quantitative performance metrics, including the avoided cost of a ton of carbon dioxide.</w:t>
      </w:r>
    </w:p>
    <w:p>
      <w:pPr>
        <w:spacing w:before="0" w:after="0" w:line="408" w:lineRule="exact"/>
        <w:ind w:left="0" w:right="0" w:firstLine="576"/>
        <w:jc w:val="left"/>
      </w:pPr>
      <w:r>
        <w:rPr/>
        <w:t xml:space="preserve">(11) The department must develop an implementation plan for providing funding under this section. The implementation plan, together with recommendations for appropriations and recommended legislative action, must be provided to the climate oversight board created in section 30 of this act and to the governor and appropriate committees of the senate and house of representatives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ACCOUNT.</w:t>
      </w:r>
      <w:r>
        <w:t xml:space="preserve">  </w:t>
      </w:r>
      <w:r>
        <w:rPr/>
        <w:t xml:space="preserve">The energy transition assistance account is created in the state treasury. The account must receive moneys distributed to the account from the carbon pollution reduction account created in section 21 of this act as well as other moneys directed to the account by the legislature. Moneys in the account may only be spent after appropriation. Moneys in the account may only be used for the purposes described in sections 24 and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LOW-INCOME HOUSEHOLDS.</w:t>
      </w:r>
      <w:r>
        <w:t xml:space="preserve">  </w:t>
      </w:r>
      <w:r>
        <w:rPr/>
        <w:t xml:space="preserve">(1) Using funds appropriated from the account created in section 23 of this act, the department of commerce must provide for an equitable transition to a clean energy economy by providing funding to assist low-income households during that transition with increased energy prices that have a disproportionate impact upon such households and to provide access to clean energy and low-carbon housing, transportation options, and technologies to those with greater barriers and where pollution is concentrated. Funding must also be provided to displaced fossil fuel-related industry workers.</w:t>
      </w:r>
    </w:p>
    <w:p>
      <w:pPr>
        <w:spacing w:before="0" w:after="0" w:line="408" w:lineRule="exact"/>
        <w:ind w:left="0" w:right="0" w:firstLine="576"/>
        <w:jc w:val="left"/>
      </w:pPr>
      <w:r>
        <w:rPr/>
        <w:t xml:space="preserve">(2) Funding must be prioritized to mitigate for the additional energy and transportation costs borne by low-income persons as a result of this chapter and other policies and programs that reduce fossil fuels in the state's energy fuel mix. Funding must also be prioritized to provide assistance to displaced fossil fuel-related industries' workers as provided under section 26 of this act. Remaining funds must be used to reduce carbon pollution and reduce vulnerable population characteristics or environmental burdens in highly impacted communities designated by the department of health under section 25 of this act.</w:t>
      </w:r>
    </w:p>
    <w:p>
      <w:pPr>
        <w:spacing w:before="0" w:after="0" w:line="408" w:lineRule="exact"/>
        <w:ind w:left="0" w:right="0" w:firstLine="576"/>
        <w:jc w:val="left"/>
      </w:pPr>
      <w:r>
        <w:rPr/>
        <w:t xml:space="preserve">(3) Transition assistance may include direct financial assistance in the form of a grant, subsidy, rebate, or other similar financial benefit or product including:</w:t>
      </w:r>
    </w:p>
    <w:p>
      <w:pPr>
        <w:spacing w:before="0" w:after="0" w:line="408" w:lineRule="exact"/>
        <w:ind w:left="0" w:right="0" w:firstLine="576"/>
        <w:jc w:val="left"/>
      </w:pPr>
      <w:r>
        <w:rPr/>
        <w:t xml:space="preserve">(a) Expansion of or increases to existing programs and authorizations administered by the department of social and health services;</w:t>
      </w:r>
    </w:p>
    <w:p>
      <w:pPr>
        <w:spacing w:before="0" w:after="0" w:line="408" w:lineRule="exact"/>
        <w:ind w:left="0" w:right="0" w:firstLine="576"/>
        <w:jc w:val="left"/>
      </w:pPr>
      <w:r>
        <w:rPr/>
        <w:t xml:space="preserve">(b) Expansion of or increases to existing regional community health programs administered by the health care authority;</w:t>
      </w:r>
    </w:p>
    <w:p>
      <w:pPr>
        <w:spacing w:before="0" w:after="0" w:line="408" w:lineRule="exact"/>
        <w:ind w:left="0" w:right="0" w:firstLine="576"/>
        <w:jc w:val="left"/>
      </w:pPr>
      <w:r>
        <w:rPr/>
        <w:t xml:space="preserve">(c) New programs that efficiently enable direct financial assistance; or</w:t>
      </w:r>
    </w:p>
    <w:p>
      <w:pPr>
        <w:spacing w:before="0" w:after="0" w:line="408" w:lineRule="exact"/>
        <w:ind w:left="0" w:right="0" w:firstLine="576"/>
        <w:jc w:val="left"/>
      </w:pPr>
      <w:r>
        <w:rPr/>
        <w:t xml:space="preserve">(d) Energy bill pay subsidies, energy efficiency and weatherization assistance and services, public health programs and services, affordable transportation services and options, affordable housing, and improved community services.</w:t>
      </w:r>
    </w:p>
    <w:p>
      <w:pPr>
        <w:spacing w:before="0" w:after="0" w:line="408" w:lineRule="exact"/>
        <w:ind w:left="0" w:right="0" w:firstLine="576"/>
        <w:jc w:val="left"/>
      </w:pPr>
      <w:r>
        <w:rPr/>
        <w:t xml:space="preserve">(4) The department must develop an implementation plan for providing assistance under this section. The implementation plan, together with recommendations for appropriations and recommended legislative action, must be provided to the climate oversight board created in section 30 of this act and to the governor and appropriate committees of the senate and house of representatives by December 31, 2020.</w:t>
      </w:r>
    </w:p>
    <w:p>
      <w:pPr>
        <w:spacing w:before="0" w:after="0" w:line="408" w:lineRule="exact"/>
        <w:ind w:left="0" w:right="0" w:firstLine="576"/>
        <w:jc w:val="left"/>
      </w:pPr>
      <w:r>
        <w:rPr/>
        <w:t xml:space="preserve">(5) The department must consult with and accord substantial weight to the recommendations of the environmental and economic justice panel created in section 28 of this act, both in the development of the implementation plan and in developing biennial spending plans for assistance to be provided from funds from the account.</w:t>
      </w:r>
    </w:p>
    <w:p>
      <w:pPr>
        <w:spacing w:before="0" w:after="0" w:line="408" w:lineRule="exact"/>
        <w:ind w:left="0" w:right="0" w:firstLine="576"/>
        <w:jc w:val="left"/>
      </w:pPr>
      <w:r>
        <w:rPr/>
        <w:t xml:space="preserve">(6) As used in the section, "low-income households" means those Washington residents with an annual income, adjusted for household size, that are at or below the greater of:</w:t>
      </w:r>
    </w:p>
    <w:p>
      <w:pPr>
        <w:spacing w:before="0" w:after="0" w:line="408" w:lineRule="exact"/>
        <w:ind w:left="0" w:right="0" w:firstLine="576"/>
        <w:jc w:val="left"/>
      </w:pPr>
      <w:r>
        <w:rPr/>
        <w:t xml:space="preserve">(a) Eighty percent of the area median income as reported by the federal department of housing and urban development; or</w:t>
      </w:r>
    </w:p>
    <w:p>
      <w:pPr>
        <w:spacing w:before="0" w:after="0" w:line="408" w:lineRule="exact"/>
        <w:ind w:left="0" w:right="0" w:firstLine="576"/>
        <w:jc w:val="left"/>
      </w:pPr>
      <w:r>
        <w:rPr/>
        <w:t xml:space="preserve">(b) Two hundred percent of the federal poverty line; and all members of an Indian tribe who meet the income-based criteria for other means-tested benefits through formal resolution by the governing council of an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HIGHLY IMPACTED COMMUNITIES.</w:t>
      </w:r>
      <w:r>
        <w:t xml:space="preserve">  </w:t>
      </w:r>
      <w:r>
        <w:rPr/>
        <w:t xml:space="preserve">(1) By December 1, 2020, the department of health must designate highly impacted communities at the census tract level after completing a statewide analysis of environmental disparities and their cumulative impacts on communities. The analysis must be conducted in consultation with vulnerable communities in Washington, including Indian tribes, and must build upon the environmental health disparities analysis and mapping prepared by the University of Washington department of environmental and occupational health sciences.</w:t>
      </w:r>
    </w:p>
    <w:p>
      <w:pPr>
        <w:spacing w:before="0" w:after="0" w:line="408" w:lineRule="exact"/>
        <w:ind w:left="0" w:right="0" w:firstLine="576"/>
        <w:jc w:val="left"/>
      </w:pPr>
      <w:r>
        <w:rPr/>
        <w:t xml:space="preserve">(2) The environmental disparities analysis must map, rank, and designate a percentile of census tracts as highly impacted communities based on an index of criteria, including:</w:t>
      </w:r>
    </w:p>
    <w:p>
      <w:pPr>
        <w:spacing w:before="0" w:after="0" w:line="408" w:lineRule="exact"/>
        <w:ind w:left="0" w:right="0" w:firstLine="576"/>
        <w:jc w:val="left"/>
      </w:pPr>
      <w:r>
        <w:rPr/>
        <w:t xml:space="preserve">(a) Vulnerable population characteristics;</w:t>
      </w:r>
    </w:p>
    <w:p>
      <w:pPr>
        <w:spacing w:before="0" w:after="0" w:line="408" w:lineRule="exact"/>
        <w:ind w:left="0" w:right="0" w:firstLine="576"/>
        <w:jc w:val="left"/>
      </w:pPr>
      <w:r>
        <w:rPr/>
        <w:t xml:space="preserve">(b) Environmental hazard characteristics including, but not limited to, exposures to degraded air and water and toxic compounds, proximity to toxic and hazardous waste sites, and impacts from climate change; and</w:t>
      </w:r>
    </w:p>
    <w:p>
      <w:pPr>
        <w:spacing w:before="0" w:after="0" w:line="408" w:lineRule="exact"/>
        <w:ind w:left="0" w:right="0" w:firstLine="576"/>
        <w:jc w:val="left"/>
      </w:pPr>
      <w:r>
        <w:rPr/>
        <w:t xml:space="preserve">(c) Census tracts that are wholly or partly "Indian country," as that term is defined in 25 U.S.C. Sec. 1151, in effect on the effective date of this section.</w:t>
      </w:r>
    </w:p>
    <w:p>
      <w:pPr>
        <w:spacing w:before="0" w:after="0" w:line="408" w:lineRule="exact"/>
        <w:ind w:left="0" w:right="0" w:firstLine="576"/>
        <w:jc w:val="left"/>
      </w:pPr>
      <w:r>
        <w:rPr/>
        <w:t xml:space="preserve">(3) By March 1, 2024, and every two years thereafter, the department of health, under advisement from the environmental and economic justice panel created in section 28 of this act, must update communities designated as highly impacted communities pursuant to this section. By March 1, 2025, and every four years thereafter, the department of health must review and consider revisions to reflect best practices, to the methodology used to analyze environmental disparities for designating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FOSSIL FUEL INDUSTRY WORKER ASSISTANCE.</w:t>
      </w:r>
      <w:r>
        <w:t xml:space="preserve">  </w:t>
      </w:r>
      <w:r>
        <w:rPr/>
        <w:t xml:space="preserve">(1) From funds appropriated from the energy transition assistance account created in section 23 of this act, the department of commerce must develop a worker support program for bargaining unit and nonsupervisory fossil fuel industry workers who are affected by the transition away from fossil fuels to a clean energy economy. The department, in consultation with the environmental and economic justice panel created in section 28 of this act, may allocate additional funding, if necessary to meet the needs of eligible workers in the event of unforeseen or extraordinary amounts of dislocation.</w:t>
      </w:r>
    </w:p>
    <w:p>
      <w:pPr>
        <w:spacing w:before="0" w:after="0" w:line="408" w:lineRule="exact"/>
        <w:ind w:left="0" w:right="0" w:firstLine="576"/>
        <w:jc w:val="left"/>
      </w:pPr>
      <w:r>
        <w:rPr/>
        <w:t xml:space="preserve">(2) The department must develop an implementation plan for investments to be made to assist displaced fossil fuel industry workers. The department must consult with and accord substantial weight to the recommendations of the environmental and economic justice panel created in section 28 of this act, both in the development of the implementation plan and in developing biennial spending plans for assistance to be provided with funds from the account. The investment plan must be completed by December 31, 2020, and provided to the climate oversight board created in section 30 of this act, and to the governor and appropriate committees of the senate and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IMPACTS RESILIENCE ACCOUNT.</w:t>
      </w:r>
      <w:r>
        <w:t xml:space="preserve">  </w:t>
      </w:r>
      <w:r>
        <w:rPr/>
        <w:t xml:space="preserve">(1) The climate impacts resilience account is created in the state treasury. The account must receive moneys distributed to the account from the carbon pollution reduction account created in section 21 of this act as well as other moneys directed to the account by the legislature. Moneys in the account may only be spent after appropriation.</w:t>
      </w:r>
    </w:p>
    <w:p>
      <w:pPr>
        <w:spacing w:before="0" w:after="0" w:line="408" w:lineRule="exact"/>
        <w:ind w:left="0" w:right="0" w:firstLine="576"/>
        <w:jc w:val="left"/>
      </w:pPr>
      <w:r>
        <w:rPr/>
        <w:t xml:space="preserve">(2) On a biennial basis, at least half of the funds from the account must be used for the following purposes:</w:t>
      </w:r>
    </w:p>
    <w:p>
      <w:pPr>
        <w:spacing w:before="0" w:after="0" w:line="408" w:lineRule="exact"/>
        <w:ind w:left="0" w:right="0" w:firstLine="576"/>
        <w:jc w:val="left"/>
      </w:pPr>
      <w:r>
        <w:rPr/>
        <w:t xml:space="preserve">(a) Enhancing community preparedness and awareness before, during, and after wildfires;</w:t>
      </w:r>
    </w:p>
    <w:p>
      <w:pPr>
        <w:spacing w:before="0" w:after="0" w:line="408" w:lineRule="exact"/>
        <w:ind w:left="0" w:right="0" w:firstLine="576"/>
        <w:jc w:val="left"/>
      </w:pPr>
      <w:r>
        <w:rPr/>
        <w:t xml:space="preserve">(b) Developing and implementing resources to support fire suppression, prevention, and recovery for tribal communities impacted or at risk from wildfires;</w:t>
      </w:r>
    </w:p>
    <w:p>
      <w:pPr>
        <w:spacing w:before="0" w:after="0" w:line="408" w:lineRule="exact"/>
        <w:ind w:left="0" w:right="0" w:firstLine="576"/>
        <w:jc w:val="left"/>
      </w:pPr>
      <w:r>
        <w:rPr/>
        <w:t xml:space="preserve">(c) Relocating communities on tribal lands that are impacted by flooding and sea level rise; and</w:t>
      </w:r>
    </w:p>
    <w:p>
      <w:pPr>
        <w:spacing w:before="0" w:after="0" w:line="408" w:lineRule="exact"/>
        <w:ind w:left="0" w:right="0" w:firstLine="576"/>
        <w:jc w:val="left"/>
      </w:pPr>
      <w:r>
        <w:rPr/>
        <w:t xml:space="preserve">(d) Developing and implementing education programs to expand awareness of and increase preparedness for the environmental, social, and economic impacts of climate change and strategies to reduce pollution.</w:t>
      </w:r>
    </w:p>
    <w:p>
      <w:pPr>
        <w:spacing w:before="0" w:after="0" w:line="408" w:lineRule="exact"/>
        <w:ind w:left="0" w:right="0" w:firstLine="576"/>
        <w:jc w:val="left"/>
      </w:pPr>
      <w:r>
        <w:rPr/>
        <w:t xml:space="preserve">(3) The remainder of the funds appropriated from the account must be used for natural resources resilience and related purposes including, but not limited to:</w:t>
      </w:r>
    </w:p>
    <w:p>
      <w:pPr>
        <w:spacing w:before="0" w:after="0" w:line="408" w:lineRule="exact"/>
        <w:ind w:left="0" w:right="0" w:firstLine="576"/>
        <w:jc w:val="left"/>
      </w:pPr>
      <w:r>
        <w:rPr/>
        <w:t xml:space="preserve">(a) Improving forest and natural lands health and resilience to climate change impacts, including thinning and prescribed fire project and wildland fire prevention;</w:t>
      </w:r>
    </w:p>
    <w:p>
      <w:pPr>
        <w:spacing w:before="0" w:after="0" w:line="408" w:lineRule="exact"/>
        <w:ind w:left="0" w:right="0" w:firstLine="576"/>
        <w:jc w:val="left"/>
      </w:pPr>
      <w:r>
        <w:rPr/>
        <w:t xml:space="preserve">(b) Project-specific planning, design, and construction projects that reduce stormwater impacts from existing infrastructure and development;</w:t>
      </w:r>
    </w:p>
    <w:p>
      <w:pPr>
        <w:spacing w:before="0" w:after="0" w:line="408" w:lineRule="exact"/>
        <w:ind w:left="0" w:right="0" w:firstLine="576"/>
        <w:jc w:val="left"/>
      </w:pPr>
      <w:r>
        <w:rPr/>
        <w:t xml:space="preserve">(c) Reducing the risk of flooding by restoring natural floodplain ecological functions, protecting against damage caused by floods, and protecting or restoring naturally functioning areas where floods occur;</w:t>
      </w:r>
    </w:p>
    <w:p>
      <w:pPr>
        <w:spacing w:before="0" w:after="0" w:line="408" w:lineRule="exact"/>
        <w:ind w:left="0" w:right="0" w:firstLine="576"/>
        <w:jc w:val="left"/>
      </w:pPr>
      <w:r>
        <w:rPr/>
        <w:t xml:space="preserve">(d) Improving the availability and reliability of water supplies for instream and out-of-stream uses;</w:t>
      </w:r>
    </w:p>
    <w:p>
      <w:pPr>
        <w:spacing w:before="0" w:after="0" w:line="408" w:lineRule="exact"/>
        <w:ind w:left="0" w:right="0" w:firstLine="576"/>
        <w:jc w:val="left"/>
      </w:pPr>
      <w:r>
        <w:rPr/>
        <w:t xml:space="preserve">(e) Construction of fish barrier correction projects on state highways and local roads, with first priority given to projects required by the injunction entered in </w:t>
      </w:r>
      <w:r>
        <w:rPr>
          <w:i/>
        </w:rPr>
        <w:t xml:space="preserve">United States v. Washington (Civ No CV9213RSM)</w:t>
      </w:r>
      <w:r>
        <w:rPr/>
        <w:t xml:space="preserve">;</w:t>
      </w:r>
    </w:p>
    <w:p>
      <w:pPr>
        <w:spacing w:before="0" w:after="0" w:line="408" w:lineRule="exact"/>
        <w:ind w:left="0" w:right="0" w:firstLine="576"/>
        <w:jc w:val="left"/>
      </w:pPr>
      <w:r>
        <w:rPr/>
        <w:t xml:space="preserve">(f) Projects to prepare for sea level rise and to restore and protect estuaries, fisheries, marine shoreline, and inland habitats, including small forestland owner fish passage barrier projects; and</w:t>
      </w:r>
    </w:p>
    <w:p>
      <w:pPr>
        <w:spacing w:before="0" w:after="0" w:line="408" w:lineRule="exact"/>
        <w:ind w:left="0" w:right="0" w:firstLine="576"/>
        <w:jc w:val="left"/>
      </w:pPr>
      <w:r>
        <w:rPr/>
        <w:t xml:space="preserve">(g) Increasing the ability to adapt to and remediate the impacts of ocean acidification.</w:t>
      </w:r>
    </w:p>
    <w:p>
      <w:pPr>
        <w:spacing w:before="0" w:after="0" w:line="408" w:lineRule="exact"/>
        <w:ind w:left="0" w:right="0" w:firstLine="576"/>
        <w:jc w:val="left"/>
      </w:pPr>
      <w:r>
        <w:rPr/>
        <w:t xml:space="preserve">(4) The departments of ecology and natural resources through an interagency agreement must jointly develop an implementation plan for investments to be made from the climate impacts resilience account. The departments must consult with and accord substantial weight to the recommendations of the environmental and economic justice panel created in section 28 of this act, both in the development of the implementation plan and in developing biennial spending plans for assistance to be provided with funds from the account. The investment plan must be completed by December 31, 2020, and provided to the climate oversight board created in section 30 of this act, and to the governor and appropriate committees of the senate and house of representatives.</w:t>
      </w:r>
    </w:p>
    <w:p>
      <w:pPr>
        <w:spacing w:before="0" w:after="0" w:line="408" w:lineRule="exact"/>
        <w:ind w:left="0" w:right="0" w:firstLine="576"/>
        <w:jc w:val="left"/>
      </w:pPr>
      <w:r>
        <w:rPr/>
        <w:t xml:space="preserve">(5) The departments must utilize the cumulative impact analysis in section 25 of this act when developing the implementation plan and prioritize funding and investments to benefit highly impacted communities.</w:t>
      </w:r>
    </w:p>
    <w:p>
      <w:pPr>
        <w:spacing w:before="0" w:after="0" w:line="408" w:lineRule="exact"/>
        <w:ind w:left="0" w:right="0" w:firstLine="576"/>
        <w:jc w:val="left"/>
      </w:pPr>
      <w:r>
        <w:rPr/>
        <w:t xml:space="preserve">(6) The departments must require annual progress reports by all recipients of funding under this section, and provide summaries of those reports and assessment of achievement of the performance-based criteria and objectives to the climate oversight board created in section 30 of this act at such intervals as the climate oversight board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AND ECONOMIC JUSTICE PANEL.</w:t>
      </w:r>
      <w:r>
        <w:t xml:space="preserve">  </w:t>
      </w:r>
      <w:r>
        <w:rPr/>
        <w:t xml:space="preserve">(1) An environmental and economic justice panel is established to provide recommendations in the development and implementation of the programs on energy transformation, transition assistance, and climate impacts resilience authorized under sections 22 through 27 of this act.</w:t>
      </w:r>
    </w:p>
    <w:p>
      <w:pPr>
        <w:spacing w:before="0" w:after="0" w:line="408" w:lineRule="exact"/>
        <w:ind w:left="0" w:right="0" w:firstLine="576"/>
        <w:jc w:val="left"/>
      </w:pPr>
      <w:r>
        <w:rPr/>
        <w:t xml:space="preserve">(2) The governor must appoint the members of the environmental and economic justice panel, which must be cochaired by one tribal leader and one person that is a representative of the interests of highly impacted communities identified in section 25 of this act. The membership of the panel must consist of at least nine persons, based on the nomination of statewide organizations that represent the following interests:</w:t>
      </w:r>
    </w:p>
    <w:p>
      <w:pPr>
        <w:spacing w:before="0" w:after="0" w:line="408" w:lineRule="exact"/>
        <w:ind w:left="0" w:right="0" w:firstLine="576"/>
        <w:jc w:val="left"/>
      </w:pPr>
      <w:r>
        <w:rPr/>
        <w:t xml:space="preserve">(a) Five members, including at least one tribal leader and at least two nontribal leaders representing the interests of vulnerable populations residing in highly impacted communities in different geographic areas of the state;</w:t>
      </w:r>
    </w:p>
    <w:p>
      <w:pPr>
        <w:spacing w:before="0" w:after="0" w:line="408" w:lineRule="exact"/>
        <w:ind w:left="0" w:right="0" w:firstLine="576"/>
        <w:jc w:val="left"/>
      </w:pPr>
      <w:r>
        <w:rPr/>
        <w:t xml:space="preserve">(b) Two members representing union labor with expertise in economic dislocation, clean energy economy, or energy intensive, trade-exposed facilities; and</w:t>
      </w:r>
    </w:p>
    <w:p>
      <w:pPr>
        <w:spacing w:before="0" w:after="0" w:line="408" w:lineRule="exact"/>
        <w:ind w:left="0" w:right="0" w:firstLine="576"/>
        <w:jc w:val="left"/>
      </w:pPr>
      <w:r>
        <w:rPr/>
        <w:t xml:space="preserve">(c) Two members representing tribal governments.</w:t>
      </w:r>
    </w:p>
    <w:p>
      <w:pPr>
        <w:spacing w:before="0" w:after="0" w:line="408" w:lineRule="exact"/>
        <w:ind w:left="0" w:right="0" w:firstLine="576"/>
        <w:jc w:val="left"/>
      </w:pPr>
      <w:r>
        <w:rPr/>
        <w:t xml:space="preserve">(3) The purpose of the panel is to:</w:t>
      </w:r>
    </w:p>
    <w:p>
      <w:pPr>
        <w:spacing w:before="0" w:after="0" w:line="408" w:lineRule="exact"/>
        <w:ind w:left="0" w:right="0" w:firstLine="576"/>
        <w:jc w:val="left"/>
      </w:pPr>
      <w:r>
        <w:rPr/>
        <w:t xml:space="preserve">(a) Provide recommendations in the development of investment plans and funding proposals for energy transformation, energy transition assistance, and climate impacts resilience under sections 22 through 27 of this act;</w:t>
      </w:r>
    </w:p>
    <w:p>
      <w:pPr>
        <w:spacing w:before="0" w:after="0" w:line="408" w:lineRule="exact"/>
        <w:ind w:left="0" w:right="0" w:firstLine="576"/>
        <w:jc w:val="left"/>
      </w:pPr>
      <w:r>
        <w:rPr/>
        <w:t xml:space="preserve">(b) Provide a forum to analyze policies adopted under this chapter to determine if the policies lead to improvements within highly impacted communities;</w:t>
      </w:r>
    </w:p>
    <w:p>
      <w:pPr>
        <w:spacing w:before="0" w:after="0" w:line="408" w:lineRule="exact"/>
        <w:ind w:left="0" w:right="0" w:firstLine="576"/>
        <w:jc w:val="left"/>
      </w:pPr>
      <w:r>
        <w:rPr/>
        <w:t xml:space="preserve">(c) Make recommendations on the environmental disparities analysis and highly impacted communities designation required by section 25 of this act;</w:t>
      </w:r>
    </w:p>
    <w:p>
      <w:pPr>
        <w:spacing w:before="0" w:after="0" w:line="408" w:lineRule="exact"/>
        <w:ind w:left="0" w:right="0" w:firstLine="576"/>
        <w:jc w:val="left"/>
      </w:pPr>
      <w:r>
        <w:rPr/>
        <w:t xml:space="preserve">(d) Recommend procedures and criteria for evaluating programs, activities, or projects for review;</w:t>
      </w:r>
    </w:p>
    <w:p>
      <w:pPr>
        <w:spacing w:before="0" w:after="0" w:line="408" w:lineRule="exact"/>
        <w:ind w:left="0" w:right="0" w:firstLine="576"/>
        <w:jc w:val="left"/>
      </w:pPr>
      <w:r>
        <w:rPr/>
        <w:t xml:space="preserve">(e) Evaluate the level of funding provided to assist vulnerable populations, low-income individuals, and displaced workers and the funding of projects and activities located within or benefiting highly impacted communities designated under section 25 of this act;</w:t>
      </w:r>
    </w:p>
    <w:p>
      <w:pPr>
        <w:spacing w:before="0" w:after="0" w:line="408" w:lineRule="exact"/>
        <w:ind w:left="0" w:right="0" w:firstLine="576"/>
        <w:jc w:val="left"/>
      </w:pPr>
      <w:r>
        <w:rPr/>
        <w:t xml:space="preserve">(f) Provide recommendations to implementation agencies for meaningful consultation with vulnerable populations; and</w:t>
      </w:r>
    </w:p>
    <w:p>
      <w:pPr>
        <w:spacing w:before="0" w:after="0" w:line="408" w:lineRule="exact"/>
        <w:ind w:left="0" w:right="0" w:firstLine="576"/>
        <w:jc w:val="left"/>
      </w:pPr>
      <w:r>
        <w:rPr/>
        <w:t xml:space="preserve">(g) At the request of the climate oversight board created in section 30 of this act, conduct an evaluation of the economic impacts on and outcomes for low and middle-income households and vulnerable populations, including communities of color and Indian tribal communities of the emissions reduction policies required in this chapter and the financial assistance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TRIBE CONSULTATION.</w:t>
      </w:r>
      <w:r>
        <w:t xml:space="preserve">  </w:t>
      </w:r>
      <w:r>
        <w:rPr/>
        <w:t xml:space="preserve">(1) In order to achieve the goals set forth in this chapter, any state agency receiving funding from the accounts created in this chapter must consult with Indian tribes on all decisions that may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For projects that directly impact tribal lands, the goal of the consultation process is to obtain free, prior, and informed consent for the project, and at the end of such consultation, the Indian tribe's government will provide the climate oversight board created in section 30 of this act with a written resolution providing consent or withholding consent. If any project that impacts tribal lands is funded under this chapter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OVERSIGHT BOARD.</w:t>
      </w:r>
      <w:r>
        <w:t xml:space="preserve">  </w:t>
      </w:r>
      <w:r>
        <w:rPr/>
        <w:t xml:space="preserve">(1) The climate oversight board is created. The climate oversight board consists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The state auditor or the auditor's designee;</w:t>
      </w:r>
    </w:p>
    <w:p>
      <w:pPr>
        <w:spacing w:before="0" w:after="0" w:line="408" w:lineRule="exact"/>
        <w:ind w:left="0" w:right="0" w:firstLine="576"/>
        <w:jc w:val="left"/>
      </w:pPr>
      <w:r>
        <w:rPr/>
        <w:t xml:space="preserve">(d) Two members of the senate, appointed by the president of the senate, one from each major political party;</w:t>
      </w:r>
    </w:p>
    <w:p>
      <w:pPr>
        <w:spacing w:before="0" w:after="0" w:line="408" w:lineRule="exact"/>
        <w:ind w:left="0" w:right="0" w:firstLine="576"/>
        <w:jc w:val="left"/>
      </w:pPr>
      <w:r>
        <w:rPr/>
        <w:t xml:space="preserve">(e) Two members of the house of representatives, appointed by the speaker of the house of representatives, one from each major political party;</w:t>
      </w:r>
    </w:p>
    <w:p>
      <w:pPr>
        <w:spacing w:before="0" w:after="0" w:line="408" w:lineRule="exact"/>
        <w:ind w:left="0" w:right="0" w:firstLine="576"/>
        <w:jc w:val="left"/>
      </w:pPr>
      <w:r>
        <w:rPr/>
        <w:t xml:space="preserve">(f) Two members representing federally recognized Indian tribes must be invited to participate on the board;</w:t>
      </w:r>
    </w:p>
    <w:p>
      <w:pPr>
        <w:spacing w:before="0" w:after="0" w:line="408" w:lineRule="exact"/>
        <w:ind w:left="0" w:right="0" w:firstLine="576"/>
        <w:jc w:val="left"/>
      </w:pPr>
      <w:r>
        <w:rPr/>
        <w:t xml:space="preserve">(g) Representatives of stationary emissions sources, the transportation fuels sector, the electricity and gas distribution sectors, renewable energy production, climate action organizations, and a member of the environmental and economic justice panel created in section 28 of this act; and</w:t>
      </w:r>
    </w:p>
    <w:p>
      <w:pPr>
        <w:spacing w:before="0" w:after="0" w:line="408" w:lineRule="exact"/>
        <w:ind w:left="0" w:right="0" w:firstLine="576"/>
        <w:jc w:val="left"/>
      </w:pPr>
      <w:r>
        <w:rPr/>
        <w:t xml:space="preserve">(h) Persons with economic, environmental, and energy expertise and experience in greenhouse gas emissions reductions policies and programs.</w:t>
      </w:r>
    </w:p>
    <w:p>
      <w:pPr>
        <w:spacing w:before="0" w:after="0" w:line="408" w:lineRule="exact"/>
        <w:ind w:left="0" w:right="0" w:firstLine="576"/>
        <w:jc w:val="left"/>
      </w:pPr>
      <w:r>
        <w:rPr/>
        <w:t xml:space="preserve">(2) The climate oversight board must select a chair from among its members. All state agencies must provide information and assistance as requested by the board in order to perform its responsibilities.</w:t>
      </w:r>
    </w:p>
    <w:p>
      <w:pPr>
        <w:spacing w:before="0" w:after="0" w:line="408" w:lineRule="exact"/>
        <w:ind w:left="0" w:right="0" w:firstLine="576"/>
        <w:jc w:val="left"/>
      </w:pPr>
      <w:r>
        <w:rPr/>
        <w:t xml:space="preserve">(3) The climate oversight board is responsible for ongoing review of the implementation of the emissions reduction program and funding from the revenues of the auctions of allowances to ensure the fairest, most efficient, and timely achievement of the objectives in this chapter regarding greenhouse gas emissions reductions, transition assistance, jobs development, and climate resilience. The board's responsibilities include but are not limited to:</w:t>
      </w:r>
    </w:p>
    <w:p>
      <w:pPr>
        <w:spacing w:before="0" w:after="0" w:line="408" w:lineRule="exact"/>
        <w:ind w:left="0" w:right="0" w:firstLine="576"/>
        <w:jc w:val="left"/>
      </w:pPr>
      <w:r>
        <w:rPr/>
        <w:t xml:space="preserve">(a) Reviewing the plans for implementing the funding programs authorized in sections 22 through 27 of this act;</w:t>
      </w:r>
    </w:p>
    <w:p>
      <w:pPr>
        <w:spacing w:before="0" w:after="0" w:line="408" w:lineRule="exact"/>
        <w:ind w:left="0" w:right="0" w:firstLine="576"/>
        <w:jc w:val="left"/>
      </w:pPr>
      <w:r>
        <w:rPr/>
        <w:t xml:space="preserve">(b) Reviewing the criteria for funding allocations and project award decisions;</w:t>
      </w:r>
    </w:p>
    <w:p>
      <w:pPr>
        <w:spacing w:before="0" w:after="0" w:line="408" w:lineRule="exact"/>
        <w:ind w:left="0" w:right="0" w:firstLine="576"/>
        <w:jc w:val="left"/>
      </w:pPr>
      <w:r>
        <w:rPr/>
        <w:t xml:space="preserve">(c) Reviewing project and activity funding decisions as well as summary reports and information regarding implementing projects;</w:t>
      </w:r>
    </w:p>
    <w:p>
      <w:pPr>
        <w:spacing w:before="0" w:after="0" w:line="408" w:lineRule="exact"/>
        <w:ind w:left="0" w:right="0" w:firstLine="576"/>
        <w:jc w:val="left"/>
      </w:pPr>
      <w:r>
        <w:rPr/>
        <w:t xml:space="preserve">(d) Reviewing implementation progress reports by agencies;</w:t>
      </w:r>
    </w:p>
    <w:p>
      <w:pPr>
        <w:spacing w:before="0" w:after="0" w:line="408" w:lineRule="exact"/>
        <w:ind w:left="0" w:right="0" w:firstLine="576"/>
        <w:jc w:val="left"/>
      </w:pPr>
      <w:r>
        <w:rPr/>
        <w:t xml:space="preserve">(e) Reviewing compliance with consultation requirements; and</w:t>
      </w:r>
    </w:p>
    <w:p>
      <w:pPr>
        <w:spacing w:before="0" w:after="0" w:line="408" w:lineRule="exact"/>
        <w:ind w:left="0" w:right="0" w:firstLine="576"/>
        <w:jc w:val="left"/>
      </w:pPr>
      <w:r>
        <w:rPr/>
        <w:t xml:space="preserve">(f) Providing recommendations for standards by which to measure emissions reductions outcomes from investments of funds under sections 22 through 27 of this act.</w:t>
      </w:r>
    </w:p>
    <w:p>
      <w:pPr>
        <w:spacing w:before="0" w:after="0" w:line="408" w:lineRule="exact"/>
        <w:ind w:left="0" w:right="0" w:firstLine="576"/>
        <w:jc w:val="left"/>
      </w:pPr>
      <w:r>
        <w:rPr/>
        <w:t xml:space="preserve">(4) The climate oversight board may contract for independent evaluative expertise in its review of the performance of the program in meeting this chapter's objectives regarding greenhouse gas emissions reductions, energy transformation, energy transition assistance, and climate resilience.</w:t>
      </w:r>
    </w:p>
    <w:p>
      <w:pPr>
        <w:spacing w:before="0" w:after="0" w:line="408" w:lineRule="exact"/>
        <w:ind w:left="0" w:right="0" w:firstLine="576"/>
        <w:jc w:val="left"/>
      </w:pPr>
      <w:r>
        <w:rPr/>
        <w:t xml:space="preserve">(5) Beginning July 1, 2020, the climate oversight board must meet at least quarterly.</w:t>
      </w:r>
    </w:p>
    <w:p>
      <w:pPr>
        <w:spacing w:before="0" w:after="0" w:line="408" w:lineRule="exact"/>
        <w:ind w:left="0" w:right="0" w:firstLine="576"/>
        <w:jc w:val="left"/>
      </w:pPr>
      <w:r>
        <w:rPr/>
        <w:t xml:space="preserve">(6) The climate oversight board has no appropriation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OR LOCAL GREENHOUSE GAS EMISSIONS CAPS.</w:t>
      </w:r>
      <w:r>
        <w:t xml:space="preserve">  </w:t>
      </w:r>
      <w:r>
        <w:rPr/>
        <w:t xml:space="preserve">(1) Except where explicitly stated otherwise, nothing in this chapter limits any state agency authority as it existed prior to the effective date of this section. This chapter supersedes the provisions of RCW 70.235.005 to the extent that section is inconsistent with the provisions of this chapter.</w:t>
      </w:r>
    </w:p>
    <w:p>
      <w:pPr>
        <w:spacing w:before="0" w:after="0" w:line="408" w:lineRule="exact"/>
        <w:ind w:left="0" w:right="0" w:firstLine="576"/>
        <w:jc w:val="left"/>
      </w:pPr>
      <w:r>
        <w:rPr/>
        <w:t xml:space="preserve">(2) This act preempts the provisions of chapter 173-442 WAC.</w:t>
      </w:r>
    </w:p>
    <w:p>
      <w:pPr>
        <w:spacing w:before="0" w:after="0" w:line="408" w:lineRule="exact"/>
        <w:ind w:left="0" w:right="0" w:firstLine="576"/>
        <w:jc w:val="left"/>
      </w:pPr>
      <w:r>
        <w:rPr/>
        <w:t xml:space="preserve">(3) No regional air quality agency, city, county, or other subdivision of the state may directly regulate greenhouse gas emissions through a cap, charge, low-carbon fuel standard or clean fuels standard, or charge upon the sale or use, except as provided for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ecology shall adopt rules providing guidance to state agencies and local governments that are reviewing a project owned or sponsored by a covered entity that is in compliance with the program created in section 3 of this act. The rules must provide that such compliance satisfies the identification and analysis of the greenhouse gas emissions associated with the project otherwise required under RCW 43.21C.031 and the guidelines adopted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w:t>
      </w:r>
      <w:r>
        <w:rPr>
          <w:u w:val="single"/>
        </w:rPr>
        <w:t xml:space="preserve">, and supporting data,</w:t>
      </w:r>
      <w:r>
        <w:rPr/>
        <w:t xml:space="preserve"> where those emissions from a single facility</w:t>
      </w:r>
      <w:r>
        <w:t>((</w:t>
      </w:r>
      <w:r>
        <w:rPr>
          <w:strike/>
        </w:rPr>
        <w:t xml:space="preserve">, source, or site,</w:t>
      </w:r>
      <w:r>
        <w:t>))</w:t>
      </w:r>
      <w:r>
        <w:rPr/>
        <w:t xml:space="preserve"> or from </w:t>
      </w:r>
      <w:r>
        <w:rPr>
          <w:u w:val="single"/>
        </w:rPr>
        <w:t xml:space="preserve">electricity,</w:t>
      </w:r>
      <w:r>
        <w:rPr/>
        <w:t xml:space="preserve"> fossil fuels </w:t>
      </w:r>
      <w:r>
        <w:t>((</w:t>
      </w:r>
      <w:r>
        <w:rPr>
          <w:strike/>
        </w:rPr>
        <w:t xml:space="preserve">sold</w:t>
      </w:r>
      <w:r>
        <w:t>))</w:t>
      </w:r>
      <w:r>
        <w:rPr>
          <w:u w:val="single"/>
        </w:rPr>
        <w:t xml:space="preserve">, or fuels supplied</w:t>
      </w:r>
      <w:r>
        <w:rPr/>
        <w:t xml:space="preserve"> in Washington by a single supplier</w:t>
      </w:r>
      <w:r>
        <w:rPr>
          <w:u w:val="single"/>
        </w:rPr>
        <w:t xml:space="preserve">,</w:t>
      </w:r>
      <w:r>
        <w:rPr/>
        <w:t xml:space="preserve"> meet or exceed ten thousand metric tons of carbon dioxide equivalent </w:t>
      </w:r>
      <w:r>
        <w:rPr>
          <w:u w:val="single"/>
        </w:rPr>
        <w:t xml:space="preserve">emissions</w:t>
      </w:r>
      <w:r>
        <w:rPr/>
        <w:t xml:space="preserve">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3 of this act, including reporting of natural gas delivered to covered entities that are customers of the supplier</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w:t>
      </w:r>
      <w:r>
        <w:t>((</w:t>
      </w:r>
      <w:r>
        <w:rPr>
          <w:strike/>
        </w:rPr>
        <w:t xml:space="preserve">;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u w:val="single"/>
        </w:rPr>
        <w:t xml:space="preserve">. Electric power entities and persons filing an abbreviated report must submit their annual report for the preceding year by June 1st</w:t>
      </w:r>
      <w:r>
        <w:rPr/>
        <w:t xml:space="preserve">.</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r>
        <w:t>))</w:t>
      </w:r>
      <w:r>
        <w:rPr/>
        <w:t xml:space="preserve"> </w:t>
      </w:r>
      <w:r>
        <w:rPr>
          <w:u w:val="single"/>
        </w:rPr>
        <w:t xml:space="preserve">The department may allow facility operators without a compliance obligation under section 14 of this act to submit an abbreviated report. Abbreviated reports must be consistent with full reports, but may use less stringent monitoring, calculation, and verification methods</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emissions trading programs where Washington has a linkage agreement in effect pursuant to section 16 of this act</w:t>
      </w:r>
      <w:r>
        <w:rPr/>
        <w:t xml:space="preserve">. Prior to including additional gases to the definition of "greenhouse gas" in RCW 70.235.010,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r>
        <w:t>))</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w:t>
      </w:r>
      <w:r>
        <w:rPr>
          <w:u w:val="single"/>
        </w:rPr>
        <w:t xml:space="preserve">:</w:t>
      </w:r>
    </w:p>
    <w:p>
      <w:pPr>
        <w:spacing w:before="0" w:after="0" w:line="408" w:lineRule="exact"/>
        <w:ind w:left="0" w:right="0" w:firstLine="576"/>
        <w:jc w:val="left"/>
      </w:pPr>
      <w:r>
        <w:rPr>
          <w:u w:val="single"/>
        </w:rPr>
        <w:t xml:space="preserve">(A) T</w:t>
      </w:r>
      <w:r>
        <w:rPr/>
        <w:t xml:space="preserve">he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16 of this act</w:t>
      </w:r>
      <w:r>
        <w:rPr/>
        <w:t xml:space="preserve">.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department shall not amend its rules in a manner that conflicts with </w:t>
      </w:r>
      <w:r>
        <w:t>((</w:t>
      </w:r>
      <w:r>
        <w:rPr>
          <w:strike/>
        </w:rPr>
        <w:t xml:space="preserve">(a) of this subsection</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14 of this act fails to submit an emissions data report or fails to obtain a positive emissions data verification statement in accordance with (g)(iii) of this subsection, the department must attempt to provide assistance to the person. If the person refuses assistance from the department, the department may develop an assigned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 Verification requirements apply to persons required to report under (a) of this subsection with emissions that equal or exceed twenty-five thousand metric tons of carbon dioxide equivalent emissions, or if a fuels supplier, emissions that equal or exceed ten thousand metric tons of carbon dioxide emissions, including carbon dioxide from biomass-derived fuels, or to persons who have a compliance obligation under section 14 of this act in any year of the current compliance period.</w:t>
      </w:r>
    </w:p>
    <w:p>
      <w:pPr>
        <w:spacing w:before="0" w:after="0" w:line="408" w:lineRule="exact"/>
        <w:ind w:left="0" w:right="0" w:firstLine="576"/>
        <w:jc w:val="left"/>
      </w:pPr>
      <w:r>
        <w:rPr>
          <w:u w:val="single"/>
        </w:rPr>
        <w:t xml:space="preserve">(ii) Persons subject to verification must obtain third-party verification services for that report from a verification body accredited by the department. The verification body must not have a conflict of interest when verifying the reporting person's report.</w:t>
      </w:r>
    </w:p>
    <w:p>
      <w:pPr>
        <w:spacing w:before="0" w:after="0" w:line="408" w:lineRule="exact"/>
        <w:ind w:left="0" w:right="0" w:firstLine="576"/>
        <w:jc w:val="left"/>
      </w:pPr>
      <w:r>
        <w:rPr>
          <w:u w:val="single"/>
        </w:rPr>
        <w:t xml:space="preserve">(iii) Persons are responsible for ensuring that verification services are completed and verification statements must be submitted by the verification body to the department by September 1st each year for emissions data for the preceding calendar year</w:t>
      </w:r>
      <w:r>
        <w:rPr/>
        <w:t xml:space="preserv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of fuels that produce, refine, import, or deliver, or any combination of producing, refining, importing, or delivering, a quantity of fuel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 A refinery facility, as defined in section 2 of this act, is considered a supplier for the purposes of this 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r>
        <w:rPr/>
        <w:t xml:space="preserve">.</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 except for the following source categories: (A) Municipal solid waste landfills; (B) industrial waste landfills; (C) industrial wastewater treatment; and (D) manure management.</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 A federal power market agency may voluntarily report associated emissions of greenhouse gases under this section in the same manner as an electric power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pollution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19 and 21 through 31 of this act expire December 31, 2055, in the event that the department of ecology determines that the 2050 emissions limits of RCW 70.235.020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expiration date of sections 1 through 19 and 21 through 31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21 through 31, 34, and 35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44e6618e3e748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7210486a6449d" /><Relationship Type="http://schemas.openxmlformats.org/officeDocument/2006/relationships/footer" Target="/word/footer1.xml" Id="R444e6618e3e7481a" /></Relationships>
</file>