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38f0ae0e364193" /></Relationships>
</file>

<file path=word/document.xml><?xml version="1.0" encoding="utf-8"?>
<w:document xmlns:w="http://schemas.openxmlformats.org/wordprocessingml/2006/main">
  <w:body>
    <w:p>
      <w:r>
        <w:t>S-3245.1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BILL 6005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66th Legislature</w:t>
        <w:tab/>
      </w:r>
      <w:r>
        <w:rPr>
          <w:b/>
        </w:rPr>
        <w:t>2019 Regular Session</w:t>
      </w:r>
    </w:p>
    <w:p/>
    <w:p>
      <w:r>
        <w:rPr>
          <w:b/>
        </w:rPr>
        <w:t xml:space="preserve">By </w:t>
      </w:r>
      <w:r>
        <w:t>Senator Rolfes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revenue.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revenue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15a612f3b834dce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SB 6005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5f282a03524bf9" /><Relationship Type="http://schemas.openxmlformats.org/officeDocument/2006/relationships/footer" Target="/word/footer1.xml" Id="R615a612f3b834dce" /></Relationships>
</file>