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e5c5bc4944843" /></Relationships>
</file>

<file path=word/document.xml><?xml version="1.0" encoding="utf-8"?>
<w:document xmlns:w="http://schemas.openxmlformats.org/wordprocessingml/2006/main">
  <w:body>
    <w:p>
      <w:r>
        <w:t>S-4142.1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6013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Rolfes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f540819e50446f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6013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52fce92884f44" /><Relationship Type="http://schemas.openxmlformats.org/officeDocument/2006/relationships/footer" Target="/word/footer1.xml" Id="R0f540819e50446f5" /></Relationships>
</file>