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d9cfa89044bab" /></Relationships>
</file>

<file path=word/document.xml><?xml version="1.0" encoding="utf-8"?>
<w:document xmlns:w="http://schemas.openxmlformats.org/wordprocessingml/2006/main">
  <w:body>
    <w:p>
      <w:r>
        <w:t>S-4799.3</w:t>
      </w:r>
    </w:p>
    <w:p>
      <w:pPr>
        <w:jc w:val="center"/>
      </w:pPr>
      <w:r>
        <w:t>_______________________________________________</w:t>
      </w:r>
    </w:p>
    <w:p/>
    <w:p>
      <w:pPr>
        <w:jc w:val="center"/>
      </w:pPr>
      <w:r>
        <w:rPr>
          <w:b/>
        </w:rPr>
        <w:t>SENATE BILL 6033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King, and Holy</w:t>
      </w:r>
    </w:p>
    <w:p/>
    <w:p>
      <w:r>
        <w:rPr>
          <w:t xml:space="preserve">Prefiled 12/03/19.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and security of retail marijuana outlets; amending RCW 9.94A.832;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law enforcement agency must forward the offense report regarding any incident of robbery in the first or second degree of a retail outlet to the Washington state patrol within ten days of making the report if there is probable cause to believe that an offense has been committed, unless the case is under active investigation.</w:t>
      </w:r>
    </w:p>
    <w:p>
      <w:pPr>
        <w:spacing w:before="0" w:after="0" w:line="408" w:lineRule="exact"/>
        <w:ind w:left="0" w:right="0" w:firstLine="576"/>
        <w:jc w:val="left"/>
      </w:pPr>
      <w:r>
        <w:rPr/>
        <w:t xml:space="preserve">(2) The Washington state patrol must provide details of incidents of robbery in the first or second degree of a retail outlet to the board, within ten days of the state patrol's receipt of a report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t</w:t>
      </w:r>
      <w:r>
        <w:rPr/>
        <w:t xml:space="preserve">here has been a special allegation pleaded and proven beyond a reasonable doubt that the defendant committed a robbery of</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marijuana retail outlet, licensed under chapter 69.50 RCW, and the defendant committed the robbery as a premeditated act in concert with another individual or individuals;</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
      <w:pPr>
        <w:jc w:val="center"/>
      </w:pPr>
      <w:r>
        <w:rPr>
          <w:b/>
        </w:rPr>
        <w:t>--- END ---</w:t>
      </w:r>
    </w:p>
    <w:sectPr>
      <w:pgNumType w:start="1"/>
      <w:footerReference xmlns:r="http://schemas.openxmlformats.org/officeDocument/2006/relationships" r:id="R05aeac11a3d74b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bc5917c9d4556" /><Relationship Type="http://schemas.openxmlformats.org/officeDocument/2006/relationships/footer" Target="/word/footer1.xml" Id="R05aeac11a3d74b8e" /></Relationships>
</file>