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4aab1214b44b8" /></Relationships>
</file>

<file path=word/document.xml><?xml version="1.0" encoding="utf-8"?>
<w:document xmlns:w="http://schemas.openxmlformats.org/wordprocessingml/2006/main">
  <w:body>
    <w:p>
      <w:r>
        <w:t>S-5623.1</w:t>
      </w:r>
    </w:p>
    <w:p>
      <w:pPr>
        <w:jc w:val="center"/>
      </w:pPr>
      <w:r>
        <w:t>_______________________________________________</w:t>
      </w:r>
    </w:p>
    <w:p/>
    <w:p>
      <w:pPr>
        <w:jc w:val="center"/>
      </w:pPr>
      <w:r>
        <w:rPr>
          <w:b/>
        </w:rPr>
        <w:t>SUBSTITUTE SENATE BILL 6035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King, Conway, and Stanford)</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instruction for liquor license employees; amending RCW 66.24.320, 66.24.330, 66.24.590, and 66.28.150; and reenacting and amending RCW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2019 c 169 s 2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 </w:t>
      </w:r>
      <w:r>
        <w:rPr>
          <w:u w:val="single"/>
        </w:rPr>
        <w:t xml:space="preserve">and participating employees are considered to be on duty for the purposes of compensation. Licensees and their employees may not sample products in areas where the public is served and may not be engaged in serving alcohol to the public at the same time. In no case may the sampling occur if the licensee or employee is or becomes apparently intoxicated</w:t>
      </w:r>
      <w:r>
        <w:rPr/>
        <w:t xml:space="preserv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2017 c 252 s 1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 The annual fee for the license is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four hundred dollars.</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 </w:t>
      </w:r>
      <w:r>
        <w:rPr>
          <w:u w:val="single"/>
        </w:rPr>
        <w:t xml:space="preserve">and participating employees are considered to be on duty for the purposes of compensation. Licensees and their employees may not sample products in areas where the public is served and may not be engaged in serving alcohol to the public at the same time. In no case may the sampling occur if the licensee or employee is or becomes apparently intoxicated</w:t>
      </w:r>
      <w:r>
        <w:rPr/>
        <w:t xml:space="preserv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2019 c 169 s 3 and 2019 c 61 s 2 are each reenacted and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or sake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 </w:t>
      </w:r>
      <w:r>
        <w:rPr>
          <w:u w:val="single"/>
        </w:rPr>
        <w:t xml:space="preserve">and participating employees are considered to be on duty for the purposes of compensation. Licensees and their employees may not sample products in areas where the public is served and may not be engaged in serving alcohol to the public at the same time. In no case may the sampling occur if the licensee or employee is or becomes apparently intoxicated</w:t>
      </w:r>
      <w:r>
        <w:rPr/>
        <w:t xml:space="preserv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t xml:space="preserve">(5)(a) The board shall create a soju endorsement to the spirits, beer, and wine restaurant license that allows the holder of a spirits, beer, and wine restaurant license to serve soju for on-premises consumption by the bottle to tables of two or more patrons twenty-one years of age or older. Cost of the endorsement is fifty dollars.</w:t>
      </w:r>
    </w:p>
    <w:p>
      <w:pPr>
        <w:spacing w:before="0" w:after="0" w:line="408" w:lineRule="exact"/>
        <w:ind w:left="0" w:right="0" w:firstLine="576"/>
        <w:jc w:val="left"/>
      </w:pPr>
      <w:r>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both Korean and English languages to licensees holding the soju endorsement. Soju endorsement holders must ensure servers providing soju to patrons are trained in the soju curriculum developed under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 </w:t>
      </w:r>
      <w:r>
        <w:rPr>
          <w:u w:val="single"/>
        </w:rPr>
        <w:t xml:space="preserve">and participating employees are considered to be on duty for the purposes of compensation. Licensees and their employees may not sample products in areas where the public is served and may not be engaged in serving alcohol to the public at the same time. In no case may the sampling occur if the licensee or employee is or becomes apparently intoxicated</w:t>
      </w:r>
      <w:r>
        <w:rPr/>
        <w:t xml:space="preserv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 The annual fee for this license is two thousand dollars.</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150</w:t>
      </w:r>
      <w:r>
        <w:rPr/>
        <w:t xml:space="preserve"> and 2007 c 217 s 2 are each amended to read as follows:</w:t>
      </w:r>
    </w:p>
    <w:p>
      <w:pPr>
        <w:spacing w:before="0" w:after="0" w:line="408" w:lineRule="exact"/>
        <w:ind w:left="0" w:right="0" w:firstLine="576"/>
        <w:jc w:val="left"/>
      </w:pPr>
      <w:r>
        <w:rPr/>
        <w:t xml:space="preserve">A domestic brewery, microbrewery, domestic winery, distillery, distributor, certificate of approval holder, or its licensed agent may, without charge, instruct licensees and their employees, or conduct courses of instruction for licensees and their employees, including chefs, on the subject of beer, wine, or spirituous liquor, including but not limited to, the history, nature, values, and characteristics of beer, wine, or spirituous liquor, the use of wine lists, and the methods of presenting, serving, storing, and handling beer, wine, or spirituous liquor, and what wines go well with different types of food. The domestic brewery, microbrewery, domestic winery, distillery, distributor, certificate of approval holder, or its licensed agent may furnish beer, wine, or spirituous liquor and such other equipment, materials, and utensils as may be required for use in connection with the instruction or courses of instruction. The instruction or courses of instruction may be given at the premises of the domestic brewery, microbrewery, domestic winery, distillery, or authorized representative holding a certificate of approval, at the premises of a retail licensee, or elsewhere within the state of Washington. </w:t>
      </w:r>
      <w:r>
        <w:rPr>
          <w:u w:val="single"/>
        </w:rPr>
        <w:t xml:space="preserve">The participating employees are considered to be on duty for the purposes of compensation. Licensees and their employees may not sample products in areas where the public is served and may not be engaged in serving alcohol to the public at the same time. In no case may the sampling occur if the licensee or employee is or becomes apparently intoxicated.</w:t>
      </w:r>
    </w:p>
    <w:p/>
    <w:p>
      <w:pPr>
        <w:jc w:val="center"/>
      </w:pPr>
      <w:r>
        <w:rPr>
          <w:b/>
        </w:rPr>
        <w:t>--- END ---</w:t>
      </w:r>
    </w:p>
    <w:sectPr>
      <w:pgNumType w:start="1"/>
      <w:footerReference xmlns:r="http://schemas.openxmlformats.org/officeDocument/2006/relationships" r:id="R7d478f36541f4c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796b94320c426c" /><Relationship Type="http://schemas.openxmlformats.org/officeDocument/2006/relationships/footer" Target="/word/footer1.xml" Id="R7d478f36541f4cb8" /></Relationships>
</file>