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5a8a57df1641ac" /></Relationships>
</file>

<file path=word/document.xml><?xml version="1.0" encoding="utf-8"?>
<w:document xmlns:w="http://schemas.openxmlformats.org/wordprocessingml/2006/main">
  <w:body>
    <w:p>
      <w:r>
        <w:t>S-5566.1</w:t>
      </w:r>
    </w:p>
    <w:p>
      <w:pPr>
        <w:jc w:val="center"/>
      </w:pPr>
      <w:r>
        <w:t>_______________________________________________</w:t>
      </w:r>
    </w:p>
    <w:p/>
    <w:p>
      <w:pPr>
        <w:jc w:val="center"/>
      </w:pPr>
      <w:r>
        <w:rPr>
          <w:b/>
        </w:rPr>
        <w:t>SUBSTITUTE SENATE BILL 6052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Mullet, Wilson, L., and Kuderer)</w:t>
      </w:r>
    </w:p>
    <w:p/>
    <w:p>
      <w:r>
        <w:rPr>
          <w:t xml:space="preserve">READ FIRST TIME 01/22/20.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life insurance products or services that are intended to incent behavioral changes that improve the health and reduce the risk of death of the insured; amending RCW 48.30.140, 48.30.150, 48.30.155, and 48.23.525;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2019 c 253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(8) Subsection (7) of this section does not apply to small groups as defined in RCW 48.43.005.</w:t>
      </w:r>
    </w:p>
    <w:p>
      <w:pPr>
        <w:spacing w:before="0" w:after="0" w:line="408" w:lineRule="exact"/>
        <w:ind w:left="0" w:right="0" w:firstLine="576"/>
        <w:jc w:val="left"/>
      </w:pPr>
      <w:r>
        <w:rPr>
          <w:u w:val="single"/>
        </w:rPr>
        <w:t xml:space="preserve">(9) Subsection (1) of 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2019 c 253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t xml:space="preserve">(5) Subsection (4) of this section does not apply to small groups as defined in RCW 48.43.005.</w:t>
      </w:r>
    </w:p>
    <w:p>
      <w:pPr>
        <w:spacing w:before="0" w:after="0" w:line="408" w:lineRule="exact"/>
        <w:ind w:left="0" w:right="0" w:firstLine="576"/>
        <w:jc w:val="left"/>
      </w:pPr>
      <w:r>
        <w:rPr>
          <w:u w:val="single"/>
        </w:rPr>
        <w:t xml:space="preserve">(6) Subsection (1) of 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155</w:t>
      </w:r>
      <w:r>
        <w:rPr/>
        <w:t xml:space="preserve"> and 1957 c 193 s 19 are each amended to read as follows:</w:t>
      </w:r>
    </w:p>
    <w:p>
      <w:pPr>
        <w:spacing w:before="0" w:after="0" w:line="408" w:lineRule="exact"/>
        <w:ind w:left="0" w:right="0" w:firstLine="576"/>
        <w:jc w:val="left"/>
      </w:pPr>
      <w:r>
        <w:rPr/>
        <w:t xml:space="preserve">No life or disability insurer shall directly or indirectly participate in any plan to offer or effect any kind or kinds of insurance in this state as an inducement to the purchase by the public of any goods, securities, commodities, services or subscriptions to publications. This section shall not apply to group or blanket insurance issued pursuant to this code. </w:t>
      </w:r>
      <w:r>
        <w:rPr>
          <w:u w:val="single"/>
        </w:rPr>
        <w:t xml:space="preserve">This section does not apply to products or services related to any policy of life insurance that are intended to incent behavioral changes that improve the health and reduce the risk of death of the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23</w:t>
      </w:r>
      <w:r>
        <w:rPr/>
        <w:t xml:space="preserve">.</w:t>
      </w:r>
      <w:r>
        <w:t xml:space="preserve">525</w:t>
      </w:r>
      <w:r>
        <w:rPr/>
        <w:t xml:space="preserve"> and 2009 c 76 s 1 are each amended to read as follows:</w:t>
      </w:r>
    </w:p>
    <w:p>
      <w:pPr>
        <w:spacing w:before="0" w:after="0" w:line="408" w:lineRule="exact"/>
        <w:ind w:left="0" w:right="0" w:firstLine="576"/>
        <w:jc w:val="left"/>
      </w:pPr>
      <w:r>
        <w:rPr/>
        <w:t xml:space="preserve">(1) A life insurer may include the following noninsurance benefits as part of a policy of individual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 </w:t>
      </w:r>
      <w:r>
        <w:t>((</w:t>
      </w:r>
      <w:r>
        <w:rPr>
          <w:strike/>
        </w:rPr>
        <w:t xml:space="preserve">and</w:t>
      </w:r>
      <w:r>
        <w:t>))</w:t>
      </w:r>
    </w:p>
    <w:p>
      <w:pPr>
        <w:spacing w:before="0" w:after="0" w:line="408" w:lineRule="exact"/>
        <w:ind w:left="0" w:right="0" w:firstLine="576"/>
        <w:jc w:val="left"/>
      </w:pPr>
      <w:r>
        <w:rPr/>
        <w:t xml:space="preserve">(d) </w:t>
      </w:r>
      <w:r>
        <w:rPr>
          <w:u w:val="single"/>
        </w:rPr>
        <w:t xml:space="preserve">Products or services related to any policy of individual life insurance that are intended to incent behavioral changes that improve the health and reduce the risk of death of the insured; and</w:t>
      </w:r>
    </w:p>
    <w:p>
      <w:pPr>
        <w:spacing w:before="0" w:after="0" w:line="408" w:lineRule="exact"/>
        <w:ind w:left="0" w:right="0" w:firstLine="576"/>
        <w:jc w:val="left"/>
      </w:pPr>
      <w:r>
        <w:rPr>
          <w:u w:val="single"/>
        </w:rPr>
        <w:t xml:space="preserve">(e)</w:t>
      </w:r>
      <w:r>
        <w:rPr/>
        <w:t xml:space="preserve"> Such other services as the commissioner may identify by rule.</w:t>
      </w:r>
    </w:p>
    <w:p>
      <w:pPr>
        <w:spacing w:before="0" w:after="0" w:line="408" w:lineRule="exact"/>
        <w:ind w:left="0" w:right="0" w:firstLine="576"/>
        <w:jc w:val="left"/>
      </w:pPr>
      <w:r>
        <w:rPr/>
        <w:t xml:space="preserve">(2) </w:t>
      </w:r>
      <w:r>
        <w:rPr>
          <w:u w:val="single"/>
        </w:rPr>
        <w:t xml:space="preserve">For products and services referenced in subsection (1)(d) of this section, the commissioner may adopt rules that include minimum product or service standards to protect policyholder privacy rights; establish standards for ensuring that incentives, in the aggregate, are directed to sharing the benefit of improving risk experience; and implement consumer protection design and administration of such product or service.</w:t>
      </w:r>
    </w:p>
    <w:p>
      <w:pPr>
        <w:spacing w:before="0" w:after="0" w:line="408" w:lineRule="exact"/>
        <w:ind w:left="0" w:right="0" w:firstLine="576"/>
        <w:jc w:val="left"/>
      </w:pPr>
      <w:r>
        <w:rPr>
          <w:u w:val="single"/>
        </w:rPr>
        <w:t xml:space="preserve">(3)</w:t>
      </w:r>
      <w:r>
        <w:rPr/>
        <w:t xml:space="preserve"> The commissioner may adopt rules to ensure disclosure of the noninsurance benefits permitted under this section, including but not limited to guidelines concerning the provision of the coverage.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Those providing the services listed in subsection (1) of this section must be appropriately licensed.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does not affect the application of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819cf606610a48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59f0cdab7b4d74" /><Relationship Type="http://schemas.openxmlformats.org/officeDocument/2006/relationships/footer" Target="/word/footer1.xml" Id="R819cf606610a488e" /></Relationships>
</file>