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8f44ca43a4ed8" /></Relationships>
</file>

<file path=word/document.xml><?xml version="1.0" encoding="utf-8"?>
<w:document xmlns:w="http://schemas.openxmlformats.org/wordprocessingml/2006/main">
  <w:body>
    <w:p>
      <w:r>
        <w:t>S-4838.3</w:t>
      </w:r>
    </w:p>
    <w:p>
      <w:pPr>
        <w:jc w:val="center"/>
      </w:pPr>
      <w:r>
        <w:t>_______________________________________________</w:t>
      </w:r>
    </w:p>
    <w:p/>
    <w:p>
      <w:pPr>
        <w:jc w:val="center"/>
      </w:pPr>
      <w:r>
        <w:rPr>
          <w:b/>
        </w:rPr>
        <w:t>SENATE BILL 6085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Rivers, Saldaña, Liias, Conway, Keiser, King, Lovelett, and Wilson, C.</w:t>
      </w:r>
    </w:p>
    <w:p/>
    <w:p>
      <w:r>
        <w:rPr>
          <w:t xml:space="preserve">Prefiled 12/18/19.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marijuana businesses by removing residency barriers and providing access to capital for minority and women-owned businesses through a fee on certain investments; amending RCW 69.50.331 and 69.50.540; adding new sections to chapter 43.31 RCW; adding a new section to chapter 69.50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financial barriers have limited the ability of minority and women-owned businesses to participate in entering the marijuana business marketplace and to expand their existing businesses. The legislature also finds the current marijuana marketplace would benefit from removing existing barriers to capital investments in marijuana businesses.</w:t>
      </w:r>
    </w:p>
    <w:p>
      <w:pPr>
        <w:spacing w:before="0" w:after="0" w:line="408" w:lineRule="exact"/>
        <w:ind w:left="0" w:right="0" w:firstLine="576"/>
        <w:jc w:val="left"/>
      </w:pPr>
      <w:r>
        <w:rPr/>
        <w:t xml:space="preserve">The legislature further finds that it is appropriate for the state to provide additional opportunities for minority and women-owned marijuana businesses through the creation of a marijuana equity fund to provide low or no interest loans for new or existing minority and women-owned marijuana businesses.</w:t>
      </w:r>
    </w:p>
    <w:p>
      <w:pPr>
        <w:spacing w:before="0" w:after="0" w:line="408" w:lineRule="exact"/>
        <w:ind w:left="0" w:right="0" w:firstLine="576"/>
        <w:jc w:val="left"/>
      </w:pPr>
      <w:r>
        <w:rPr/>
        <w:t xml:space="preserve">The legislature intends to remedy the lack of access to capital in the marijuana marketplace by minority and women-owned businesses by enacting a transaction fee on new capital investments in marijuana businesses. The proceeds of the transaction fee will be designated to assist minority and women-owned businesses to enter into the marijuana marketplace and to assist in the expansion of their existing marijuana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marijuana equity account is created in the custody of the state treasurer. All receipts from the transaction fee on new investments in marijuana businesses as established under section 5 of this act and payments made on loans made under section 3 of this act must be deposited in the account. Expenditures from the account may be used only for providing loans with low or no interest, as provided under section 3 of this act, to minority and women-owned and operated marijuana business enterprises that have received state certification under chapter 39.19 RCW. Only the director of the department of commerce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marijuana equity loan program is created in the department of commerce to assist minority and women-owned and operated business enterprises to enter into the marijuana marketplace and to assist in the expansion of their existing marijuana businesses.</w:t>
      </w:r>
    </w:p>
    <w:p>
      <w:pPr>
        <w:spacing w:before="0" w:after="0" w:line="408" w:lineRule="exact"/>
        <w:ind w:left="0" w:right="0" w:firstLine="576"/>
        <w:jc w:val="left"/>
      </w:pPr>
      <w:r>
        <w:rPr/>
        <w:t xml:space="preserve">(2) The department of commerce may provide loans from the marijuana equity account, created in section 2 of this act, to minority and women-owned and operated marijuana business enterprises that have received state certification under chapter 39.19 RCW.</w:t>
      </w:r>
    </w:p>
    <w:p>
      <w:pPr>
        <w:spacing w:before="0" w:after="0" w:line="408" w:lineRule="exact"/>
        <w:ind w:left="0" w:right="0" w:firstLine="576"/>
        <w:jc w:val="left"/>
      </w:pPr>
      <w:r>
        <w:rPr/>
        <w:t xml:space="preserve">(3)(a) The department of commerce must adopt rules to implement this section, including the setting of interest rates and payment terms. The rules may include additional criteria for making loans as recommended by the marijuana equity advisory board created in section 4 of this act.</w:t>
      </w:r>
    </w:p>
    <w:p>
      <w:pPr>
        <w:spacing w:before="0" w:after="0" w:line="408" w:lineRule="exact"/>
        <w:ind w:left="0" w:right="0" w:firstLine="576"/>
        <w:jc w:val="left"/>
      </w:pPr>
      <w:r>
        <w:rPr/>
        <w:t xml:space="preserve">(b) The rules must be guided by the following principles:</w:t>
      </w:r>
    </w:p>
    <w:p>
      <w:pPr>
        <w:spacing w:before="0" w:after="0" w:line="408" w:lineRule="exact"/>
        <w:ind w:left="0" w:right="0" w:firstLine="576"/>
        <w:jc w:val="left"/>
      </w:pPr>
      <w:r>
        <w:rPr/>
        <w:t xml:space="preserve">(i) The initial interest rates on loans made under this section may be as low as zero percent, but may not exceed two percent, for the initial term of:</w:t>
      </w:r>
    </w:p>
    <w:p>
      <w:pPr>
        <w:spacing w:before="0" w:after="0" w:line="408" w:lineRule="exact"/>
        <w:ind w:left="0" w:right="0" w:firstLine="576"/>
        <w:jc w:val="left"/>
      </w:pPr>
      <w:r>
        <w:rPr/>
        <w:t xml:space="preserve">(A) Four years for borrowers who obtain a marijuana producer or marijuana processor license under chapter 69.50 RCW; or</w:t>
      </w:r>
    </w:p>
    <w:p>
      <w:pPr>
        <w:spacing w:before="0" w:after="0" w:line="408" w:lineRule="exact"/>
        <w:ind w:left="0" w:right="0" w:firstLine="576"/>
        <w:jc w:val="left"/>
      </w:pPr>
      <w:r>
        <w:rPr/>
        <w:t xml:space="preserve">(B) Two years for borrowers who obtain a marijuana retail license under chapter 69.50 RCW.</w:t>
      </w:r>
    </w:p>
    <w:p>
      <w:pPr>
        <w:spacing w:before="0" w:after="0" w:line="408" w:lineRule="exact"/>
        <w:ind w:left="0" w:right="0" w:firstLine="576"/>
        <w:jc w:val="left"/>
      </w:pPr>
      <w:r>
        <w:rPr/>
        <w:t xml:space="preserve">(ii) Upon completion of the initial borrowing term specified in (b)(i) of this subsection, the interest rate on a loan will increase from the initial interest rate by an additional one-half percent per year for the next five years of the loan term.</w:t>
      </w:r>
    </w:p>
    <w:p>
      <w:pPr>
        <w:spacing w:before="0" w:after="0" w:line="408" w:lineRule="exact"/>
        <w:ind w:left="0" w:right="0" w:firstLine="576"/>
        <w:jc w:val="left"/>
      </w:pPr>
      <w:r>
        <w:rPr/>
        <w:t xml:space="preserve">(iii) Loan payments may be for interest only for the initial terms specified in (b)(i) of this subsection.</w:t>
      </w:r>
    </w:p>
    <w:p>
      <w:pPr>
        <w:spacing w:before="0" w:after="0" w:line="408" w:lineRule="exact"/>
        <w:ind w:left="0" w:right="0" w:firstLine="576"/>
        <w:jc w:val="left"/>
      </w:pPr>
      <w:r>
        <w:rPr/>
        <w:t xml:space="preserve">(iv) All loans made under this section must have a maximum repayment term of ten years.</w:t>
      </w:r>
    </w:p>
    <w:p>
      <w:pPr>
        <w:spacing w:before="0" w:after="0" w:line="408" w:lineRule="exact"/>
        <w:ind w:left="0" w:right="0" w:firstLine="576"/>
        <w:jc w:val="left"/>
      </w:pPr>
      <w:r>
        <w:rPr/>
        <w:t xml:space="preserve">(4) All loan repayment moneys received must be deposited into the marijuana equity account, created in section 2 of this act, for the purpose of making new loans under this section.</w:t>
      </w:r>
    </w:p>
    <w:p>
      <w:pPr>
        <w:spacing w:before="0" w:after="0" w:line="408" w:lineRule="exact"/>
        <w:ind w:left="0" w:right="0" w:firstLine="576"/>
        <w:jc w:val="left"/>
      </w:pPr>
      <w:r>
        <w:rPr/>
        <w:t xml:space="preserve">(5) The department of commerce must submit an annual report to the appropriate committees of the legislature that specifies the number of loans that were made in the program, the average initial interest rates on the loans, the average length of the loans, the total amount loaned in the calendar year, the current account balance, and the amount of loan interest and premium repayments deposited back into the account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must create a marijuana equity advisory board to assist in implementing section 3 of this act, which may include the development of criteria for making loans to minority and women-owned and operated marijuana business enterprises.</w:t>
      </w:r>
    </w:p>
    <w:p>
      <w:pPr>
        <w:spacing w:before="0" w:after="0" w:line="408" w:lineRule="exact"/>
        <w:ind w:left="0" w:right="0" w:firstLine="576"/>
        <w:jc w:val="left"/>
      </w:pPr>
      <w:r>
        <w:rPr/>
        <w:t xml:space="preserve">(2) The marijuana equity advisory board must include minorities and women who currently own and operate marijuana businesses, members of statewide organizations who represent marijuana business interests, a representative of the office of minority and women's business enterprises, and a representative from the liquor and cannabis board. The department of commerce may include other interested stakeholders. A representative of the department of commerce must chair the board.</w:t>
      </w:r>
    </w:p>
    <w:p>
      <w:pPr>
        <w:spacing w:before="0" w:after="0" w:line="408" w:lineRule="exact"/>
        <w:ind w:left="0" w:right="0" w:firstLine="576"/>
        <w:jc w:val="left"/>
      </w:pPr>
      <w:r>
        <w:rPr/>
        <w:t xml:space="preserve">(3) The members of the marijuana equity advisory board shall serve without compensation. Members are reimbursed for travel expenses as provided in RCW 43.03.050 and 43.03.060.</w:t>
      </w:r>
    </w:p>
    <w:p>
      <w:pPr>
        <w:spacing w:before="0" w:after="0" w:line="408" w:lineRule="exact"/>
        <w:ind w:left="0" w:right="0" w:firstLine="576"/>
        <w:jc w:val="left"/>
      </w:pPr>
      <w:r>
        <w:rPr/>
        <w:t xml:space="preserve">(4) The liquor and cannabis board must reimburse the department of commerce for expenses incurred under this section from the board's dedicated marijuana account appropriation under RCW 69.50.540.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shall collect a transaction fee from any investor or financier on any financial contribution made by the investor or financier to a licensed marijuana business, as provided in this section. The fee is in addition to any other fees or costs established under this chapter.</w:t>
      </w:r>
    </w:p>
    <w:p>
      <w:pPr>
        <w:spacing w:before="0" w:after="0" w:line="408" w:lineRule="exact"/>
        <w:ind w:left="0" w:right="0" w:firstLine="576"/>
        <w:jc w:val="left"/>
      </w:pPr>
      <w:r>
        <w:rPr/>
        <w:t xml:space="preserve">(2)(a) Except as provided in (c) of this subsection, the transaction fee shall be assessed at a rate of one percent on any financial contribution by an investor or financier in excess of five hundred thousand dollars.</w:t>
      </w:r>
    </w:p>
    <w:p>
      <w:pPr>
        <w:spacing w:before="0" w:after="0" w:line="408" w:lineRule="exact"/>
        <w:ind w:left="0" w:right="0" w:firstLine="576"/>
        <w:jc w:val="left"/>
      </w:pPr>
      <w:r>
        <w:rPr/>
        <w:t xml:space="preserve">(b) Financial contributions by an investor or financier, and any affiliate or relative of the investor or financier, within any twelve-month period must be aggregated for purposes of determining the amount of the financial contribution for the purposes of assessing the fee under this section.</w:t>
      </w:r>
    </w:p>
    <w:p>
      <w:pPr>
        <w:spacing w:before="0" w:after="0" w:line="408" w:lineRule="exact"/>
        <w:ind w:left="0" w:right="0" w:firstLine="576"/>
        <w:jc w:val="left"/>
      </w:pPr>
      <w:r>
        <w:rPr/>
        <w:t xml:space="preserve">(c) If, after two years from the effective date of this section, the total amount collected from the fee established under this section does not exceed two million dollars, then the fee will be assessed at a rate of one percent on any contribution amounts above two hundred thousand dollars.</w:t>
      </w:r>
    </w:p>
    <w:p>
      <w:pPr>
        <w:spacing w:before="0" w:after="0" w:line="408" w:lineRule="exact"/>
        <w:ind w:left="0" w:right="0" w:firstLine="576"/>
        <w:jc w:val="left"/>
      </w:pPr>
      <w:r>
        <w:rPr/>
        <w:t xml:space="preserve">(3)(a) The board may adopt rules in accordance with this section.</w:t>
      </w:r>
    </w:p>
    <w:p>
      <w:pPr>
        <w:spacing w:before="0" w:after="0" w:line="408" w:lineRule="exact"/>
        <w:ind w:left="0" w:right="0" w:firstLine="576"/>
        <w:jc w:val="left"/>
      </w:pPr>
      <w:r>
        <w:rPr/>
        <w:t xml:space="preserve">(b) The transaction fee under this section must be collected in conjunction with the marijuana additional funding application and the change in governing people, percentage owned, or stock unit ownership application processing fees.</w:t>
      </w:r>
    </w:p>
    <w:p>
      <w:pPr>
        <w:spacing w:before="0" w:after="0" w:line="408" w:lineRule="exact"/>
        <w:ind w:left="0" w:right="0" w:firstLine="576"/>
        <w:jc w:val="left"/>
      </w:pPr>
      <w:r>
        <w:rPr/>
        <w:t xml:space="preserve">(c) Applicants must provide, in a form and manner determined by the board, adequate records of financial contributions including, but not limited to, the amounts and sources of all financial contributions.</w:t>
      </w:r>
    </w:p>
    <w:p>
      <w:pPr>
        <w:spacing w:before="0" w:after="0" w:line="408" w:lineRule="exact"/>
        <w:ind w:left="0" w:right="0" w:firstLine="576"/>
        <w:jc w:val="left"/>
      </w:pPr>
      <w:r>
        <w:rPr/>
        <w:t xml:space="preserve">(d) Any amounts received as the result of a change in ownership or transfer of stock must be disclosed to the board and is subject to the transaction fee under this section.</w:t>
      </w:r>
    </w:p>
    <w:p>
      <w:pPr>
        <w:spacing w:before="0" w:after="0" w:line="408" w:lineRule="exact"/>
        <w:ind w:left="0" w:right="0" w:firstLine="576"/>
        <w:jc w:val="left"/>
      </w:pPr>
      <w:r>
        <w:rPr/>
        <w:t xml:space="preserve">(4) Amounts collected from the transaction fee established under this section must be deposited into the marijuana equity account created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"Affiliate" means any business or nonprofit entity that is an investor or financier in a licensed marijuana business and that is either: (i) Owned by the investor or financier; or (ii) under the same common ownership as the investor or financier.</w:t>
      </w:r>
    </w:p>
    <w:p>
      <w:pPr>
        <w:spacing w:before="0" w:after="0" w:line="408" w:lineRule="exact"/>
        <w:ind w:left="0" w:right="0" w:firstLine="576"/>
        <w:jc w:val="left"/>
      </w:pPr>
      <w:r>
        <w:rPr/>
        <w:t xml:space="preserve">(b) "Entity" has the meaning provided in RCW 23.95.105.</w:t>
      </w:r>
    </w:p>
    <w:p>
      <w:pPr>
        <w:spacing w:before="0" w:after="0" w:line="408" w:lineRule="exact"/>
        <w:ind w:left="0" w:right="0" w:firstLine="576"/>
        <w:jc w:val="left"/>
      </w:pPr>
      <w:r>
        <w:rPr/>
        <w:t xml:space="preserve">(c) "Financial contribution" means a gift, investment, or loan of funds.</w:t>
      </w:r>
    </w:p>
    <w:p>
      <w:pPr>
        <w:spacing w:before="0" w:after="0" w:line="408" w:lineRule="exact"/>
        <w:ind w:left="0" w:right="0" w:firstLine="576"/>
        <w:jc w:val="left"/>
      </w:pPr>
      <w:r>
        <w:rPr/>
        <w:t xml:space="preserve">(d) "Financier or investor" means any individual or business entity making a financial contribution to a licensed marijuana business.</w:t>
      </w:r>
    </w:p>
    <w:p>
      <w:pPr>
        <w:spacing w:before="0" w:after="0" w:line="408" w:lineRule="exact"/>
        <w:ind w:left="0" w:right="0" w:firstLine="576"/>
        <w:jc w:val="left"/>
      </w:pPr>
      <w:r>
        <w:rPr/>
        <w:t xml:space="preserve">(e) "Relative" means any individual related to the financier or investor by blood, marriage, or adoption.</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w:t>
      </w:r>
      <w:r>
        <w:t>((</w:t>
      </w:r>
      <w:r>
        <w:rPr>
          <w:strike/>
        </w:rPr>
        <w:t xml:space="preserve">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A person is not required to be a resident of this state and a business or nonprofit entity with a certificate of registration is not required to be formed under the laws of this state to qualify for a marijuana license, subject to the following requirements:</w:t>
      </w:r>
    </w:p>
    <w:p>
      <w:pPr>
        <w:spacing w:before="0" w:after="0" w:line="408" w:lineRule="exact"/>
        <w:ind w:left="0" w:right="0" w:firstLine="576"/>
        <w:jc w:val="left"/>
      </w:pPr>
      <w:r>
        <w:rPr>
          <w:u w:val="single"/>
        </w:rPr>
        <w:t xml:space="preserve">(A) Any natural person holding an ownership interest of more than ten percent of the entity must qualify for and be named on the license;</w:t>
      </w:r>
    </w:p>
    <w:p>
      <w:pPr>
        <w:spacing w:before="0" w:after="0" w:line="408" w:lineRule="exact"/>
        <w:ind w:left="0" w:right="0" w:firstLine="576"/>
        <w:jc w:val="left"/>
      </w:pPr>
      <w:r>
        <w:rPr>
          <w:u w:val="single"/>
        </w:rPr>
        <w:t xml:space="preserve">(B) Except as provided in (c)(i)(C) of this subsection, any natural person holding an ownership interest of ten percent or less of the entity is not required to qualify for or be named on the license;</w:t>
      </w:r>
    </w:p>
    <w:p>
      <w:pPr>
        <w:spacing w:before="0" w:after="0" w:line="408" w:lineRule="exact"/>
        <w:ind w:left="0" w:right="0" w:firstLine="576"/>
        <w:jc w:val="left"/>
      </w:pPr>
      <w:r>
        <w:rPr>
          <w:u w:val="single"/>
        </w:rPr>
        <w:t xml:space="preserve">(C) If no natural person owns more than ten percent of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(D) Officers and directors of the entity must possess the same qualifications required of the licensee.</w:t>
      </w:r>
    </w:p>
    <w:p>
      <w:pPr>
        <w:spacing w:before="0" w:after="0" w:line="408" w:lineRule="exact"/>
        <w:ind w:left="0" w:right="0" w:firstLine="576"/>
        <w:jc w:val="left"/>
      </w:pPr>
      <w:r>
        <w:rPr>
          <w:u w:val="single"/>
        </w:rPr>
        <w:t xml:space="preserve">(ii) The identification of any natural person holding an ownership interest of ten percent or less but more than one percent of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impose additional licensing fees to recover any additional costs incurred in investigating any nonresident required to be investigated under this section. If, after reasonable efforts, the board is unable to investigate any nonresident required to be investigated under this section, in accordance with the investigatory standards applicable to the investigation of a state resident, the board has discretionary authority to deny a license or license renewal to an entity.</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 (i)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r>
        <w:rPr/>
        <w:t xml:space="preserve"> </w:t>
      </w:r>
      <w:r>
        <w:rPr>
          <w:u w:val="single"/>
        </w:rPr>
        <w:t xml:space="preserve">(ii)</w:t>
      </w:r>
      <w:r>
        <w:rPr/>
        <w:t xml:space="preserve">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p>
    <w:p>
      <w:pPr>
        <w:spacing w:before="0" w:after="0" w:line="408" w:lineRule="exact"/>
        <w:ind w:left="0" w:right="0" w:firstLine="576"/>
        <w:jc w:val="left"/>
      </w:pPr>
      <w:r>
        <w:rPr>
          <w:strike/>
        </w:rPr>
        <w:t xml:space="preserve">(h) $635,000 [Six hundred thirty-five thousand dollars]</w:t>
      </w:r>
      <w:r>
        <w:t>))</w:t>
      </w:r>
      <w:r>
        <w:rPr/>
        <w:t xml:space="preserve"> </w:t>
      </w:r>
      <w:r>
        <w:rPr>
          <w:u w:val="single"/>
        </w:rPr>
        <w:t xml:space="preserve">(h) One hundred thousand dollars for the fiscal year 2020 to the department of commerce for the purpose of implementing section 3 of this act; and</w:t>
      </w:r>
    </w:p>
    <w:p>
      <w:pPr>
        <w:spacing w:before="0" w:after="0" w:line="408" w:lineRule="exact"/>
        <w:ind w:left="0" w:right="0" w:firstLine="576"/>
        <w:jc w:val="left"/>
      </w:pPr>
      <w:r>
        <w:rPr>
          <w:u w:val="single"/>
        </w:rPr>
        <w:t xml:space="preserve">(i) 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653b482dbdc140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a449238fc438e" /><Relationship Type="http://schemas.openxmlformats.org/officeDocument/2006/relationships/footer" Target="/word/footer1.xml" Id="R653b482dbdc140cb" /></Relationships>
</file>