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fb91a4897940e7" /></Relationships>
</file>

<file path=word/document.xml><?xml version="1.0" encoding="utf-8"?>
<w:document xmlns:w="http://schemas.openxmlformats.org/wordprocessingml/2006/main">
  <w:body>
    <w:p>
      <w:r>
        <w:t>S-5593.1</w:t>
      </w:r>
    </w:p>
    <w:p>
      <w:pPr>
        <w:jc w:val="center"/>
      </w:pPr>
      <w:r>
        <w:t>_______________________________________________</w:t>
      </w:r>
    </w:p>
    <w:p/>
    <w:p>
      <w:pPr>
        <w:jc w:val="center"/>
      </w:pPr>
      <w:r>
        <w:rPr>
          <w:b/>
        </w:rPr>
        <w:t>SUBSTITUTE SENATE BILL 6087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Keiser, Conway, Das, Hasegawa, Hunt, Kuderer, Pedersen, Randall, Rolfes, Stanford, Saldaña, Wilson, C., and Sheldon)</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cost-sharing requirements for coverage of insulin products; amending RCW 48.20.391, 48.21.143, 48.44.315, and 48.46.272; adding a new section to chapter 48.43 RCW; adding a new section to chapter 41.05 RCW;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issued or renewed on or after January 1, 2021, that provides coverage for prescription insulin drugs for the treatment of diabetes must cap copayments, deductibles, or other forms of cost sharing for the drug at an amount not to exceed one hundred dollars per thirty-day supply of the drug. Beginning January 1, 2022, for every one hundred dollar increase in the cost of an insulin product for the health plan from the previous plan year, taking into account rebates and other price concessions, the health plan may submit a request to the office of the insurance commissioner, including proper documentation, to raise the cost-sharing amount for a thirty-day supply by five dollars.</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This section expires upon the implementation of a centralized state insulin purchasing program. The health care authority must provide written notice of the expiration date of this section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offered to public employees and their covered dependents under this chapter that is issued or renewed by the board on or after January 1, 2021, that provides coverage for prescription insulin drugs for the treatment of diabetes must cap copayments, deductibles, or other forms of cost sharing for the drug at an amount not to exceed one hundred dollars per thirty-day supply of the drug. Beginning January 1, 2022, for every one hundred dollar increase in the cost of an insulin product for the health plan from the previous plan year, taking into account rebates and other price concessions, the health plan may submit a request to the office of the insurance commissioner, including proper documentation, to raise the cost-sharing amount for a thirty-day supply by five dollars.</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health plan offered under this chapter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The authority must monitor the wholesale acquisition cost of all insulin products sold in the state.</w:t>
      </w:r>
    </w:p>
    <w:p>
      <w:pPr>
        <w:spacing w:before="0" w:after="0" w:line="408" w:lineRule="exact"/>
        <w:ind w:left="0" w:right="0" w:firstLine="576"/>
        <w:jc w:val="left"/>
      </w:pPr>
      <w:r>
        <w:rPr/>
        <w:t xml:space="preserve">(4) This section expires upon the implementation of a centralized state insulin purchasing program. The authority must provide written notice of the expiration date of this section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391</w:t>
      </w:r>
      <w:r>
        <w:rPr/>
        <w:t xml:space="preserve"> and 1997 c 276 s 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disability insurance contracts providing health care services, delivered or issued for delivery in this state and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disability insurance contracts that include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 as required by RCW 48.20.028.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143</w:t>
      </w:r>
      <w:r>
        <w:rPr/>
        <w:t xml:space="preserve"> and 2004 c 244 s 10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group disability insurance contracts and blanket disability insurance contracts providing health care services,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group disability insurance contracts and blanket disability insurance contracts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group disability insurance contracts and blanket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315</w:t>
      </w:r>
      <w:r>
        <w:rPr/>
        <w:t xml:space="preserve"> and 2004 c 244 s 12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care service contractors,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care services contractor from restricting patients to seeing only health care providers who have signed participating provider agreements with the health care services contractor or an insuring entity under contract with the health care services contractor.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care service contractor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272</w:t>
      </w:r>
      <w:r>
        <w:rPr/>
        <w:t xml:space="preserve"> and 2004 c 244 s 14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maintenance organizations,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maintenance organization from restricting patients to seeing only health care providers who have signed participating provider agreements with the health maintenance organization or an insuring entity under contract with the health maintenance organization.</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maintenance organization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
      <w:pPr>
        <w:jc w:val="center"/>
      </w:pPr>
      <w:r>
        <w:rPr>
          <w:b/>
        </w:rPr>
        <w:t>--- END ---</w:t>
      </w:r>
    </w:p>
    <w:sectPr>
      <w:pgNumType w:start="1"/>
      <w:footerReference xmlns:r="http://schemas.openxmlformats.org/officeDocument/2006/relationships" r:id="R7be10266cf3549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0eb859e44c449e" /><Relationship Type="http://schemas.openxmlformats.org/officeDocument/2006/relationships/footer" Target="/word/footer1.xml" Id="R7be10266cf354961" /></Relationships>
</file>