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f543d7acc4741" /></Relationships>
</file>

<file path=word/document.xml><?xml version="1.0" encoding="utf-8"?>
<w:document xmlns:w="http://schemas.openxmlformats.org/wordprocessingml/2006/main">
  <w:body>
    <w:p>
      <w:r>
        <w:t>S-4831.3</w:t>
      </w:r>
    </w:p>
    <w:p>
      <w:pPr>
        <w:jc w:val="center"/>
      </w:pPr>
      <w:r>
        <w:t>_______________________________________________</w:t>
      </w:r>
    </w:p>
    <w:p/>
    <w:p>
      <w:pPr>
        <w:jc w:val="center"/>
      </w:pPr>
      <w:r>
        <w:rPr>
          <w:b/>
        </w:rPr>
        <w:t>SENATE BILL 6152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Billig, Hunt, Nguyen, McCoy, Lovelett, Kuderer, Rolfes, Liias, Van De Wege, Das, and Wilson, C.</w:t>
      </w:r>
    </w:p>
    <w:p/>
    <w:p>
      <w:r>
        <w:rPr>
          <w:t xml:space="preserve">Prefiled 01/08/20.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of the level of foreign national ownership for corporations that participate in Washington state elections; amending RCW 42.17A.005, 42.17A.240, 42.17A.250, and 42.17A.255;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upholding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as required under the federal foreign agents registration act, that these rights are reserved solely for citizens of the United States, whether they act as individuals or as an association. The First Amendment protection does not apply to foreign nationals, who are forbidden under federal law from directly or indirectly making political contributions or financing so-called independent expenditures and electioneering communications, either individually or collectively through a corporation or other association. Therefore, it falls to individual states to enforce the prohibition on foreign influence in our state and local elections by requiring that corporations that make political contributions certify that they are not owned or controlled by foreign nationals.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includes:</w:t>
      </w:r>
    </w:p>
    <w:p>
      <w:pPr>
        <w:spacing w:before="0" w:after="0" w:line="408" w:lineRule="exact"/>
        <w:ind w:left="0" w:right="0" w:firstLine="576"/>
        <w:jc w:val="left"/>
      </w:pPr>
      <w:r>
        <w:rPr>
          <w:u w:val="single"/>
        </w:rPr>
        <w:t xml:space="preserve">(a) An individual who is not a citizen of the United States and who is not lawfully admitted for permanent residence;</w:t>
      </w:r>
    </w:p>
    <w:p>
      <w:pPr>
        <w:spacing w:before="0" w:after="0" w:line="408" w:lineRule="exact"/>
        <w:ind w:left="0" w:right="0" w:firstLine="576"/>
        <w:jc w:val="left"/>
      </w:pPr>
      <w:r>
        <w:rPr>
          <w:u w:val="single"/>
        </w:rPr>
        <w:t xml:space="preserve">(b) A government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 partnership, association, corporation, organization, or other combination of persons organized under the laws of or having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w:t>
      </w:r>
      <w:r>
        <w:rPr>
          <w:u w:val="single"/>
        </w:rPr>
        <w:t xml:space="preserve">, (5),</w:t>
      </w:r>
      <w:r>
        <w:rPr/>
        <w:t xml:space="preserve">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certification from each corporation making a contribution to the candidate, political committee, or incidental committee that the corporation's ownership comprises less than fifty percent foreign nationals;</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certification from each corporation making a contribution to the candidate or political committee that the corporation's ownership comprises less than fifty percent foreign nationals;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certification from each corporation making a contribution to the candidate or political committee that the corporation's ownership comprises less than fifty percent foreign nationals;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
      <w:pPr>
        <w:jc w:val="center"/>
      </w:pPr>
      <w:r>
        <w:rPr>
          <w:b/>
        </w:rPr>
        <w:t>--- END ---</w:t>
      </w:r>
    </w:p>
    <w:sectPr>
      <w:pgNumType w:start="1"/>
      <w:footerReference xmlns:r="http://schemas.openxmlformats.org/officeDocument/2006/relationships" r:id="R88a20a9f1b7d46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40a6715084ab0" /><Relationship Type="http://schemas.openxmlformats.org/officeDocument/2006/relationships/footer" Target="/word/footer1.xml" Id="R88a20a9f1b7d465b" /></Relationships>
</file>