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d834991974f5d" /></Relationships>
</file>

<file path=word/document.xml><?xml version="1.0" encoding="utf-8"?>
<w:document xmlns:w="http://schemas.openxmlformats.org/wordprocessingml/2006/main">
  <w:body>
    <w:p>
      <w:r>
        <w:t>S-5193.1</w:t>
      </w:r>
    </w:p>
    <w:p>
      <w:pPr>
        <w:jc w:val="center"/>
      </w:pPr>
      <w:r>
        <w:t>_______________________________________________</w:t>
      </w:r>
    </w:p>
    <w:p/>
    <w:p>
      <w:pPr>
        <w:jc w:val="center"/>
      </w:pPr>
      <w:r>
        <w:rPr>
          <w:b/>
        </w:rPr>
        <w:t>SENATE BILL 6181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Pedersen, O'Ban, Warnick, and Kuderer</w:t>
      </w:r>
    </w:p>
    <w:p/>
    <w:p>
      <w:r>
        <w:rPr>
          <w:t xml:space="preserve">Prefiled 01/09/20.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parents of minor victims of crime; and amending RCW 7.68.061 and 7.68.070.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061</w:t>
      </w:r>
      <w:r>
        <w:rPr/>
        <w:t xml:space="preserve"> and 2011 c 346 s 305 are each amended to read as follows:</w:t>
      </w:r>
    </w:p>
    <w:p>
      <w:pPr>
        <w:spacing w:before="0" w:after="0" w:line="408" w:lineRule="exact"/>
        <w:ind w:left="0" w:right="0" w:firstLine="576"/>
        <w:jc w:val="left"/>
      </w:pPr>
      <w:r>
        <w:rPr/>
        <w:t xml:space="preserve">If injury or death results to a victim from the deliberate intention of the victim himself or herself to produce such injury or death, or while the victim is engaged in the attempt to commit, or the commission of, a felony, neither the victim nor the widow, widower, child, or dependent of the victim shall receive any payment under this chapter.</w:t>
      </w:r>
    </w:p>
    <w:p>
      <w:pPr>
        <w:spacing w:before="0" w:after="0" w:line="408" w:lineRule="exact"/>
        <w:ind w:left="0" w:right="0" w:firstLine="576"/>
        <w:jc w:val="left"/>
      </w:pPr>
      <w:r>
        <w:rPr/>
        <w:t xml:space="preserve">If injury or death results to a victim from the deliberate intention of a beneficiary of that victim to produce the injury or death, or if injury or death results to a victim as a consequence of a beneficiary of that victim engaging in the attempt to commit, or the commission of, a felony, the beneficiary shall not receive any payment under this chapter.</w:t>
      </w:r>
    </w:p>
    <w:p>
      <w:pPr>
        <w:spacing w:before="0" w:after="0" w:line="408" w:lineRule="exact"/>
        <w:ind w:left="0" w:right="0" w:firstLine="576"/>
        <w:jc w:val="left"/>
      </w:pPr>
      <w:r>
        <w:rPr>
          <w:u w:val="single"/>
        </w:rPr>
        <w:t xml:space="preserve">If injury or death results to a minor victim from the deliberate intention of a parent of the minor victim to produce the injury or death, or if injury or death results to a minor victim as a consequence of a parent of the minor victim engaging in an attempt to commit, or the commission of, a felony, the parent shall not receive any payment under this chapter.</w:t>
      </w:r>
    </w:p>
    <w:p>
      <w:pPr>
        <w:spacing w:before="0" w:after="0" w:line="408" w:lineRule="exact"/>
        <w:ind w:left="0" w:right="0" w:firstLine="576"/>
        <w:jc w:val="left"/>
      </w:pPr>
      <w:r>
        <w:rPr/>
        <w:t xml:space="preserve">An invalid child, while being supported and cared for in a state institution, shall not receive compensation under this chapter.</w:t>
      </w:r>
    </w:p>
    <w:p>
      <w:pPr>
        <w:spacing w:before="0" w:after="0" w:line="408" w:lineRule="exact"/>
        <w:ind w:left="0" w:right="0" w:firstLine="576"/>
        <w:jc w:val="left"/>
      </w:pPr>
      <w:r>
        <w:rPr/>
        <w:t xml:space="preserve">No payment shall be made to or for a natural child of a deceased victim and, at the same time, as the stepchild of a deceased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2017 c 235 s 5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Except for medical benefits authorized under RCW 7.68.080, no more than forty thousand dollars shall be granted as a result of a single injury or death.</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 unless the victim was gainfully employed for a total of at least twelve weeks in the six months preceding the date of the criminal act.</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w:t>
      </w:r>
      <w:r>
        <w:rPr>
          <w:u w:val="single"/>
        </w:rPr>
        <w:t xml:space="preserve">(a) The parent of a minor victim shall receive up to thirty days of the parent's lost wages if the director determines that the parent has lost wages due to any one or more of the following:</w:t>
      </w:r>
    </w:p>
    <w:p>
      <w:pPr>
        <w:spacing w:before="0" w:after="0" w:line="408" w:lineRule="exact"/>
        <w:ind w:left="0" w:right="0" w:firstLine="576"/>
        <w:jc w:val="left"/>
      </w:pPr>
      <w:r>
        <w:rPr>
          <w:u w:val="single"/>
        </w:rPr>
        <w:t xml:space="preserve">(i) The time where the parent of a minor victim accompanies the minor victim to medical or counseling services related to the crime; or</w:t>
      </w:r>
    </w:p>
    <w:p>
      <w:pPr>
        <w:spacing w:before="0" w:after="0" w:line="408" w:lineRule="exact"/>
        <w:ind w:left="0" w:right="0" w:firstLine="576"/>
        <w:jc w:val="left"/>
      </w:pPr>
      <w:r>
        <w:rPr>
          <w:u w:val="single"/>
        </w:rPr>
        <w:t xml:space="preserve">(ii) The time where the parent of a minor victim accompanies the minor victim to criminal justice proceedings related to the crime.</w:t>
      </w:r>
    </w:p>
    <w:p>
      <w:pPr>
        <w:spacing w:before="0" w:after="0" w:line="408" w:lineRule="exact"/>
        <w:ind w:left="0" w:right="0" w:firstLine="576"/>
        <w:jc w:val="left"/>
      </w:pPr>
      <w:r>
        <w:rPr>
          <w:u w:val="single"/>
        </w:rPr>
        <w:t xml:space="preserve">(b) Wages under this subsection shall be based on employer wage statements, employment security records, or documents reported to and certified by the internal revenue service.</w:t>
      </w:r>
    </w:p>
    <w:p>
      <w:pPr>
        <w:spacing w:before="0" w:after="0" w:line="408" w:lineRule="exact"/>
        <w:ind w:left="0" w:right="0" w:firstLine="576"/>
        <w:jc w:val="left"/>
      </w:pPr>
      <w:r>
        <w:rPr>
          <w:u w:val="single"/>
        </w:rPr>
        <w:t xml:space="preserve">(8)</w:t>
      </w:r>
      <w:r>
        <w:rPr/>
        <w:t xml:space="preserve"> If the director determines that the victim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for disposition of remains or burial expenses shall not exceed six thousand one hundred seventy dollars per claim. Beginning July 1, 2020, the department shall adjust the amount in this subsection </w:t>
      </w:r>
      <w:r>
        <w:t>((</w:t>
      </w:r>
      <w:r>
        <w:rPr>
          <w:strike/>
        </w:rPr>
        <w:t xml:space="preserve">(9)</w:t>
      </w:r>
      <w:r>
        <w:t>))</w:t>
      </w:r>
      <w:r>
        <w:rPr/>
        <w:t xml:space="preserve"> </w:t>
      </w:r>
      <w:r>
        <w:rPr>
          <w:u w:val="single"/>
        </w:rPr>
        <w:t xml:space="preserve">(10)</w:t>
      </w:r>
      <w:r>
        <w:rPr/>
        <w:t xml:space="preserve"> for inflation every three years based upon changes in the consumer price index during that time period. To receive reimbursement for expenses related to the disposition of remains or burial, the department must receive an itemized statement from a provider of services within twenty-four months of the date of the claim allowance. If there is a delay in the recovery of remains or the release of remains for disposition or burial, an itemized statement from a provider of services must be received within twenty-four months of the date of the release of the remains or of the date of the claim allowance, whichever is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Crime victims' compensation is not available to pay for services covered under chapter 74.09 RCW or Title XIX of the federal social security act.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benefits established in RCW 51.32.080 for permanent partial disability will not be provided to any crime victim or for any claim submitted on or after July 1, 2011.</w:t>
      </w:r>
    </w:p>
    <w:p/>
    <w:p>
      <w:pPr>
        <w:jc w:val="center"/>
      </w:pPr>
      <w:r>
        <w:rPr>
          <w:b/>
        </w:rPr>
        <w:t>--- END ---</w:t>
      </w:r>
    </w:p>
    <w:sectPr>
      <w:pgNumType w:start="1"/>
      <w:footerReference xmlns:r="http://schemas.openxmlformats.org/officeDocument/2006/relationships" r:id="R3a4ae766719b47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e3613255449c4" /><Relationship Type="http://schemas.openxmlformats.org/officeDocument/2006/relationships/footer" Target="/word/footer1.xml" Id="R3a4ae766719b4777" /></Relationships>
</file>