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15ab0aca7459f" /></Relationships>
</file>

<file path=word/document.xml><?xml version="1.0" encoding="utf-8"?>
<w:document xmlns:w="http://schemas.openxmlformats.org/wordprocessingml/2006/main">
  <w:body>
    <w:p>
      <w:r>
        <w:t>S-4907.1</w:t>
      </w:r>
    </w:p>
    <w:p>
      <w:pPr>
        <w:jc w:val="center"/>
      </w:pPr>
      <w:r>
        <w:t>_______________________________________________</w:t>
      </w:r>
    </w:p>
    <w:p/>
    <w:p>
      <w:pPr>
        <w:jc w:val="center"/>
      </w:pPr>
      <w:r>
        <w:rPr>
          <w:b/>
        </w:rPr>
        <w:t>SENATE BILL 6201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Mullet, Wilson, L., and Sheldon</w:t>
      </w:r>
    </w:p>
    <w:p/>
    <w:p>
      <w:r>
        <w:rPr>
          <w:t xml:space="preserve">Prefiled 01/09/20.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real estate excise tax rate for multiple-unit housing; amending RCW 82.45.060;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w:t>
      </w:r>
      <w:r>
        <w:t>((</w:t>
      </w:r>
      <w:r>
        <w:rPr>
          <w:strike/>
        </w:rPr>
        <w:t xml:space="preserve">or</w:t>
      </w:r>
      <w:r>
        <w:t>))</w:t>
      </w:r>
      <w:r>
        <w:rPr>
          <w:u w:val="single"/>
        </w:rPr>
        <w:t xml:space="preserve">,</w:t>
      </w:r>
      <w:r>
        <w:rPr/>
        <w:t xml:space="preserve"> agricultural land</w:t>
      </w:r>
      <w:r>
        <w:rPr>
          <w:u w:val="single"/>
        </w:rPr>
        <w:t xml:space="preserve">, or multiple-unit housing</w:t>
      </w:r>
      <w:r>
        <w:rPr/>
        <w:t xml:space="preserve">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w:t>
      </w:r>
      <w:r>
        <w:rPr>
          <w:u w:val="single"/>
        </w:rPr>
        <w:t xml:space="preserve">"Multiple-unit housing" has the same meaning as defined in RCW 84.14.010.</w:t>
      </w:r>
    </w:p>
    <w:p>
      <w:pPr>
        <w:spacing w:before="0" w:after="0" w:line="408" w:lineRule="exact"/>
        <w:ind w:left="0" w:right="0" w:firstLine="576"/>
        <w:jc w:val="left"/>
      </w:pPr>
      <w:r>
        <w:rPr>
          <w:u w:val="single"/>
        </w:rPr>
        <w:t xml:space="preserve">(e)</w:t>
      </w:r>
      <w:r>
        <w:rPr/>
        <w:t xml:space="preserve">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49613d090d942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014fa09cb440e" /><Relationship Type="http://schemas.openxmlformats.org/officeDocument/2006/relationships/footer" Target="/word/footer1.xml" Id="Rb49613d090d94262" /></Relationships>
</file>