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28e73e0b7e4ada" /></Relationships>
</file>

<file path=word/document.xml><?xml version="1.0" encoding="utf-8"?>
<w:document xmlns:w="http://schemas.openxmlformats.org/wordprocessingml/2006/main">
  <w:body>
    <w:p>
      <w:r>
        <w:t>S-5835.1</w:t>
      </w:r>
    </w:p>
    <w:p>
      <w:pPr>
        <w:jc w:val="center"/>
      </w:pPr>
      <w:r>
        <w:t>_______________________________________________</w:t>
      </w:r>
    </w:p>
    <w:p/>
    <w:p>
      <w:pPr>
        <w:jc w:val="center"/>
      </w:pPr>
      <w:r>
        <w:rPr>
          <w:b/>
        </w:rPr>
        <w:t>SUBSTITUTE SENATE BILL 6207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Saldaña, Conway, Das, Hasegawa, Hunt, Kuderer, Stanford, and Wilson, C.)</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scope of collective bargaining for language access providers; and amending RCW 41.56.030 and 41.56.510.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2019 c 280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w:t>
      </w:r>
      <w:r>
        <w:t>((</w:t>
      </w:r>
      <w:r>
        <w:rPr>
          <w:strike/>
        </w:rPr>
        <w:t xml:space="preserve">, or</w:t>
      </w:r>
      <w:r>
        <w:t>))</w:t>
      </w:r>
      <w:r>
        <w:rPr/>
        <w:t xml:space="preserve"> who provided these services on or after January 1, </w:t>
      </w:r>
      <w:r>
        <w:t>((</w:t>
      </w:r>
      <w:r>
        <w:rPr>
          <w:strike/>
        </w:rPr>
        <w:t xml:space="preserve">2016, and before July 1, 2018</w:t>
      </w:r>
      <w:r>
        <w:t>))</w:t>
      </w:r>
      <w:r>
        <w:rPr/>
        <w:t xml:space="preserve"> </w:t>
      </w:r>
      <w:r>
        <w:rPr>
          <w:u w:val="single"/>
        </w:rPr>
        <w:t xml:space="preserve">2019</w:t>
      </w:r>
      <w:r>
        <w:rPr/>
        <w:t xml:space="preserve">; or</w:t>
      </w:r>
    </w:p>
    <w:p>
      <w:pPr>
        <w:spacing w:before="0" w:after="0" w:line="408" w:lineRule="exact"/>
        <w:ind w:left="0" w:right="0" w:firstLine="576"/>
        <w:jc w:val="left"/>
      </w:pPr>
      <w:r>
        <w:rPr/>
        <w:t xml:space="preserve">(iii) For state agencies</w:t>
      </w:r>
      <w:r>
        <w:t>((</w:t>
      </w:r>
      <w:r>
        <w:rPr>
          <w:strike/>
        </w:rPr>
        <w:t xml:space="preserve">, or</w:t>
      </w:r>
      <w:r>
        <w:t>))</w:t>
      </w:r>
      <w:r>
        <w:rPr/>
        <w:t xml:space="preserve"> who provided these services on or after January 1, </w:t>
      </w:r>
      <w:r>
        <w:t>((</w:t>
      </w:r>
      <w:r>
        <w:rPr>
          <w:strike/>
        </w:rPr>
        <w:t xml:space="preserve">2016, and before July 1, 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2018 c 253 s 8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The only units appropriate for purposes of collective bargaining under RCW 41.56.060 are:</w:t>
      </w:r>
    </w:p>
    <w:p>
      <w:pPr>
        <w:spacing w:before="0" w:after="0" w:line="408" w:lineRule="exact"/>
        <w:ind w:left="0" w:right="0" w:firstLine="576"/>
        <w:jc w:val="left"/>
      </w:pPr>
      <w:r>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t xml:space="preserve">(iii) A statewide unit for language access providers who provide spoken language interpreter services for any state agency through the department of enterprise services, excluding language access providers included in (a)(i) and (ii) of this subsection;</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w:t>
      </w:r>
      <w:r>
        <w:rPr>
          <w:u w:val="single"/>
        </w:rPr>
        <w:t xml:space="preserve">,including tiered payments</w:t>
      </w:r>
      <w:r>
        <w:rPr/>
        <w:t xml:space="preserve">; (ii) professional development and training; (iii) labor-management committees; </w:t>
      </w:r>
      <w:r>
        <w:t>((</w:t>
      </w:r>
      <w:r>
        <w:rPr>
          <w:strike/>
        </w:rPr>
        <w:t xml:space="preserve">and</w:t>
      </w:r>
      <w:r>
        <w:t>))</w:t>
      </w:r>
      <w:r>
        <w:rPr/>
        <w:t xml:space="preserve"> (iv) grievance procedures</w:t>
      </w:r>
      <w:r>
        <w:rPr>
          <w:u w:val="single"/>
        </w:rPr>
        <w:t xml:space="preserve">; (v) health and welfare benefits; and (vii) other economic matters</w:t>
      </w:r>
      <w:r>
        <w:rPr/>
        <w:t xml:space="preserve">.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the department of children, youth, and families, the department of labor and industries, and the department of enterprise services contracts for language access services and each of their subcontractors shall provide to the respective department an accurate list of language access providers, as defined in RCW 41.56.030, including their names, addresses, and other contact information, annually by January 30th, except that initially the lists must be provided within thirty days of July 1, 2018.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obligation of any state agency to comply with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or 39.26 RCW or Title 51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
      <w:pPr>
        <w:jc w:val="center"/>
      </w:pPr>
      <w:r>
        <w:rPr>
          <w:b/>
        </w:rPr>
        <w:t>--- END ---</w:t>
      </w:r>
    </w:p>
    <w:sectPr>
      <w:pgNumType w:start="1"/>
      <w:footerReference xmlns:r="http://schemas.openxmlformats.org/officeDocument/2006/relationships" r:id="R6e3d1f5a275343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10399a4f3e4c5a" /><Relationship Type="http://schemas.openxmlformats.org/officeDocument/2006/relationships/footer" Target="/word/footer1.xml" Id="R6e3d1f5a275343ed" /></Relationships>
</file>