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19de513df44a4" /></Relationships>
</file>

<file path=word/document.xml><?xml version="1.0" encoding="utf-8"?>
<w:document xmlns:w="http://schemas.openxmlformats.org/wordprocessingml/2006/main">
  <w:body>
    <w:p>
      <w:r>
        <w:t>S-5401.1</w:t>
      </w:r>
    </w:p>
    <w:p>
      <w:pPr>
        <w:jc w:val="center"/>
      </w:pPr>
      <w:r>
        <w:t>_______________________________________________</w:t>
      </w:r>
    </w:p>
    <w:p/>
    <w:p>
      <w:pPr>
        <w:jc w:val="center"/>
      </w:pPr>
      <w:r>
        <w:rPr>
          <w:b/>
        </w:rPr>
        <w:t>SUBSTITUTE SENATE BILL 6220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Das, Darneille, Hasegawa, and Kuderer)</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restitution; amending RCW 9.94A.750 and 9.94A.753;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one hundred eighty days. The court may continue the hearing beyond the one hundred eighty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t xml:space="preserve">(4) For the purposes of this section, the offender shall remain under the court's jurisdiction for a term of ten years following the offender's release from total confinement or ten years subsequent to the entry of the judgment and sentence, whichever period is longer. Prior to the expiration of the initial ten-year period, the superior court may extend jurisdiction under the criminal judgment an additional ten years for payment of restitution. The portion of the sentence concerning restitution may be modified as to amount, terms and conditions during either the initial ten-year period or subsequent ten-year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u w:val="single"/>
        </w:rPr>
        <w:t xml:space="preserve">(9) At any time, the court may determine that the offender is not required to pay, or may relieve the offender of the requirement to pay, full or partial restitution to any insurance provider authorized under Title 48 RCW if the offender reasonably satisfies the court that he or she does not have the means to make full or partial restitution to the insurance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0" w:after="0" w:line="408" w:lineRule="exact"/>
        <w:ind w:left="0" w:right="0" w:firstLine="576"/>
        <w:jc w:val="left"/>
      </w:pPr>
      <w:r>
        <w:rPr>
          <w:u w:val="single"/>
        </w:rPr>
        <w:t xml:space="preserve">(11) At any time, the court may determine that the offender is not required to pay, or may relieve the offender of the requirement to pay, full or partial restitution to any insurance provider authorized under Title 48 RCW if the offender reasonably satisfies the court that he or she does not have the means to make full or partial restitution to the insurance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causes of action commenced either prior to or after the effective date of this section, regardless of when the cause of action arose.</w:t>
      </w:r>
    </w:p>
    <w:p/>
    <w:p>
      <w:pPr>
        <w:jc w:val="center"/>
      </w:pPr>
      <w:r>
        <w:rPr>
          <w:b/>
        </w:rPr>
        <w:t>--- END ---</w:t>
      </w:r>
    </w:p>
    <w:sectPr>
      <w:pgNumType w:start="1"/>
      <w:footerReference xmlns:r="http://schemas.openxmlformats.org/officeDocument/2006/relationships" r:id="R6594d3fdda6b4b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070eda2d54311" /><Relationship Type="http://schemas.openxmlformats.org/officeDocument/2006/relationships/footer" Target="/word/footer1.xml" Id="R6594d3fdda6b4bc4" /></Relationships>
</file>