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869aab8ee418a" /></Relationships>
</file>

<file path=word/document.xml><?xml version="1.0" encoding="utf-8"?>
<w:document xmlns:w="http://schemas.openxmlformats.org/wordprocessingml/2006/main">
  <w:body>
    <w:p>
      <w:r>
        <w:t>S-5748.1</w:t>
      </w:r>
    </w:p>
    <w:p>
      <w:pPr>
        <w:jc w:val="center"/>
      </w:pPr>
      <w:r>
        <w:t>_______________________________________________</w:t>
      </w:r>
    </w:p>
    <w:p/>
    <w:p>
      <w:pPr>
        <w:jc w:val="center"/>
      </w:pPr>
      <w:r>
        <w:rPr>
          <w:b/>
        </w:rPr>
        <w:t>SUBSTITUTE SENATE BILL 6228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Kuderer, Darneille, Saldaña, Pedersen, Nguyen, Hasegawa, Carlyle, Lovelett, Cleveland, Billig, Keiser, McCoy, Liias, Hunt, Wilson, C., Randall, Mullet, Takko, Das, Dhingra, and Stanford)</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 eligibility for all persons convicted of a felony offense who are not in total confinement under the jurisdiction of the department of corrections; amending RCW 29A.08.520, 29A.08.230, 29A.40.091, 10.64.140, 2.36.010, and 72.09.275; adding a new section to chapter 29A.04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had their voting rights restored must reregister to vote before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w:t>
      </w:r>
      <w:r>
        <w:t>((</w:t>
      </w:r>
      <w:r>
        <w:rPr>
          <w:strike/>
        </w:rPr>
        <w:t xml:space="preserve">date of birth</w:t>
      </w:r>
      <w:r>
        <w:t>))</w:t>
      </w:r>
      <w:r>
        <w:rPr/>
        <w:t xml:space="preserve"> comparison </w:t>
      </w:r>
      <w:r>
        <w:rPr>
          <w:u w:val="single"/>
        </w:rPr>
        <w:t xml:space="preserve">of at least one of the following: Date of birth, last known address and county of residence, driver's license number, or the last four digits of the social security number,</w:t>
      </w:r>
      <w:r>
        <w:rPr/>
        <w:t xml:space="preserve"> and suspend the voter registration from the official state voter registration list. The secretary of state or county auditor shall send to the person at his or her last known voter registration address and at the department of corrections, if the person is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w:t>
      </w:r>
      <w:r>
        <w:t>((</w:t>
      </w:r>
      <w:r>
        <w:rPr>
          <w:strike/>
        </w:rPr>
        <w:t xml:space="preserve">a person is under the authority of the department of corrections if the person is:</w:t>
      </w:r>
    </w:p>
    <w:p>
      <w:pPr>
        <w:spacing w:before="0" w:after="0" w:line="408" w:lineRule="exact"/>
        <w:ind w:left="0" w:right="0" w:firstLine="576"/>
        <w:jc w:val="left"/>
      </w:pPr>
      <w:r>
        <w:rPr>
          <w:strike/>
        </w:rPr>
        <w:t xml:space="preserve">(a) Serving</w:t>
      </w:r>
      <w:r>
        <w:t>))</w:t>
      </w:r>
      <w:r>
        <w:rPr/>
        <w:t xml:space="preserve"> a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w:t>
      </w:r>
      <w:r>
        <w:rPr>
          <w:u w:val="single"/>
        </w:rPr>
        <w:t xml:space="preserve">and</w:t>
      </w:r>
      <w:r>
        <w:rPr/>
        <w:t xml:space="preserve"> I will be at least eighteen years old when I vote</w:t>
      </w:r>
      <w:r>
        <w:t>((</w:t>
      </w:r>
      <w:r>
        <w:rPr>
          <w:strike/>
        </w:rPr>
        <w:t xml:space="preserve">,</w:t>
      </w:r>
      <w:r>
        <w:t>))</w:t>
      </w:r>
      <w:r>
        <w:rPr>
          <w:u w:val="single"/>
        </w:rPr>
        <w:t xml:space="preserve">.</w:t>
      </w:r>
      <w:r>
        <w:rPr/>
        <w:t xml:space="preserve"> I </w:t>
      </w:r>
      <w:r>
        <w:t>((</w:t>
      </w:r>
      <w:r>
        <w:rPr>
          <w:strike/>
        </w:rPr>
        <w:t xml:space="preserve">am not disqualified from voting due to a court order, and</w:t>
      </w:r>
      <w:r>
        <w:t>))</w:t>
      </w:r>
      <w:r>
        <w:rPr/>
        <w:t xml:space="preserve"> </w:t>
      </w:r>
      <w:r>
        <w:rPr>
          <w:u w:val="single"/>
        </w:rPr>
        <w:t xml:space="preserve">have not been judicially declared mentally incompetent,</w:t>
      </w:r>
      <w:r>
        <w:rPr/>
        <w:t xml:space="preserve">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w:t>
      </w:r>
      <w:r>
        <w:t>((</w:t>
      </w:r>
      <w:r>
        <w:rPr>
          <w:strike/>
        </w:rPr>
        <w:t xml:space="preserve">has been convicted of a felony and has not had his or her voting rights restored</w:t>
      </w:r>
      <w:r>
        <w:t>))</w:t>
      </w:r>
      <w:r>
        <w:rPr/>
        <w:t xml:space="preserve"> </w:t>
      </w:r>
      <w:r>
        <w:rPr>
          <w:u w:val="single"/>
        </w:rPr>
        <w:t xml:space="preserve">is serving a sentence of total confinement under the jurisdiction of the department of corrections for a felony conviction or is currently incarcerated for a federal or out-of-state felony conviction</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"Total confinement" has the same meaning as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total confinement under the jurisdiction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total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w:t>
      </w:r>
      <w:r>
        <w:t>((</w:t>
      </w:r>
      <w:r>
        <w:rPr>
          <w:strike/>
        </w:rPr>
        <w:t xml:space="preserve">, a person is under the authority of the department of corrections if the person is:</w:t>
      </w:r>
    </w:p>
    <w:p>
      <w:pPr>
        <w:spacing w:before="0" w:after="0" w:line="408" w:lineRule="exact"/>
        <w:ind w:left="0" w:right="0" w:firstLine="576"/>
        <w:jc w:val="left"/>
      </w:pPr>
      <w:r>
        <w:rPr>
          <w:strike/>
        </w:rPr>
        <w:t xml:space="preserve">(a) Serving a</w:t>
      </w:r>
      <w:r>
        <w:t>))</w:t>
      </w:r>
      <w:r>
        <w:rPr>
          <w:u w:val="single"/>
        </w:rPr>
        <w:t xml:space="preserve">:</w:t>
      </w:r>
    </w:p>
    <w:p>
      <w:pPr>
        <w:spacing w:before="0" w:after="0" w:line="408" w:lineRule="exact"/>
        <w:ind w:left="0" w:right="0" w:firstLine="576"/>
        <w:jc w:val="left"/>
      </w:pPr>
      <w:r>
        <w:rPr>
          <w:u w:val="single"/>
        </w:rPr>
        <w:t xml:space="preserve">(a) A</w:t>
      </w:r>
      <w:r>
        <w:rPr/>
        <w:t xml:space="preserve">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 permanently</w:t>
      </w:r>
      <w:r>
        <w:t>))</w:t>
      </w:r>
      <w:r>
        <w:rPr/>
        <w:t xml:space="preserve"> </w:t>
      </w:r>
      <w:r>
        <w:rPr>
          <w:u w:val="single"/>
        </w:rPr>
        <w:t xml:space="preserve">automatically</w:t>
      </w:r>
      <w:r>
        <w:rPr/>
        <w:t xml:space="preserve">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2019 c 43 s 1 are each amended to read as follows:</w:t>
      </w:r>
    </w:p>
    <w:p>
      <w:pPr>
        <w:spacing w:before="0" w:after="0" w:line="408" w:lineRule="exact"/>
        <w:ind w:left="0" w:right="0" w:firstLine="576"/>
        <w:jc w:val="left"/>
      </w:pPr>
      <w:r>
        <w:rPr>
          <w:u w:val="single"/>
        </w:rPr>
        <w:t xml:space="preserve">(1)</w:t>
      </w:r>
      <w:r>
        <w:rPr/>
        <w:t xml:space="preserve"> The department shall notify an inmate, in writing, of the process for </w:t>
      </w:r>
      <w:r>
        <w:t>((</w:t>
      </w:r>
      <w:r>
        <w:rPr>
          <w:strike/>
        </w:rPr>
        <w:t xml:space="preserve">provisional and permanent</w:t>
      </w:r>
      <w:r>
        <w:t>))</w:t>
      </w:r>
      <w:r>
        <w:rPr/>
        <w:t xml:space="preserve"> restoration of voting rights, as described in RCW 29A.08.520, prior to the termination of </w:t>
      </w:r>
      <w:r>
        <w:t>((</w:t>
      </w:r>
      <w:r>
        <w:rPr>
          <w:strike/>
        </w:rPr>
        <w:t xml:space="preserve">authority of the department over the inmate</w:t>
      </w:r>
      <w:r>
        <w:t>))</w:t>
      </w:r>
      <w:r>
        <w:rPr/>
        <w:t xml:space="preserve"> </w:t>
      </w:r>
      <w:r>
        <w:rPr>
          <w:u w:val="single"/>
        </w:rPr>
        <w:t xml:space="preserve">the inmate's sentence of total confinement under the jurisdiction of the department of corrections</w:t>
      </w:r>
      <w:r>
        <w:rPr/>
        <w:t xml:space="preserve">. The department shall also provide the inmate with: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voter registration form and written instructions for returning the form by mail;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Written information regarding registering to vote in person and electronically.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43af948696ac4f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eee2e8c1447e8" /><Relationship Type="http://schemas.openxmlformats.org/officeDocument/2006/relationships/footer" Target="/word/footer1.xml" Id="R43af948696ac4fb2" /></Relationships>
</file>