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1fe7b72b041c8" /></Relationships>
</file>

<file path=word/document.xml><?xml version="1.0" encoding="utf-8"?>
<w:document xmlns:w="http://schemas.openxmlformats.org/wordprocessingml/2006/main">
  <w:body>
    <w:p>
      <w:r>
        <w:t>S-5171.2</w:t>
      </w:r>
    </w:p>
    <w:p>
      <w:pPr>
        <w:jc w:val="center"/>
      </w:pPr>
      <w:r>
        <w:t>_______________________________________________</w:t>
      </w:r>
    </w:p>
    <w:p/>
    <w:p>
      <w:pPr>
        <w:jc w:val="center"/>
      </w:pPr>
      <w:r>
        <w:rPr>
          <w:b/>
        </w:rPr>
        <w:t>SENATE BILL 6280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Carlyle, Wellman, Salomon, Lovelett, Das, Randall, Pedersen, Wilson, C., and Hunt</w:t>
      </w:r>
    </w:p>
    <w:p/>
    <w:p>
      <w:r>
        <w:rPr>
          <w:t xml:space="preserve">Read first time 01/14/20.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facial recognition services; adding a new section to chapter 9.73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 consumer and adds the facial template to a gallery used by the facial recognition service for recognition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(3) "Facial recognition service" means technology that analyzes facial features and is used for recognition or persistent tracking of consumers in still or video images.</w:t>
      </w:r>
    </w:p>
    <w:p>
      <w:pPr>
        <w:spacing w:before="0" w:after="0" w:line="408" w:lineRule="exact"/>
        <w:ind w:left="0" w:right="0" w:firstLine="576"/>
        <w:jc w:val="left"/>
      </w:pPr>
      <w:r>
        <w:rPr/>
        <w:t xml:space="preserve">(4)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(5)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(6)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(7) "Persistent tracking" means the use of a facial recognition service to track the movements of a consumer on a persistent basis without recognition of that consumer.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consumer who has been tracked is identified or identifiable.</w:t>
      </w:r>
    </w:p>
    <w:p>
      <w:pPr>
        <w:spacing w:before="0" w:after="0" w:line="408" w:lineRule="exact"/>
        <w:ind w:left="0" w:right="0" w:firstLine="576"/>
        <w:jc w:val="left"/>
      </w:pPr>
      <w:r>
        <w:rPr/>
        <w:t xml:space="preserve">(8) "Recognition" means the use of a facial recognition service to determine whether an unknown consumer matches:</w:t>
      </w:r>
    </w:p>
    <w:p>
      <w:pPr>
        <w:spacing w:before="0" w:after="0" w:line="408" w:lineRule="exact"/>
        <w:ind w:left="0" w:right="0" w:firstLine="576"/>
        <w:jc w:val="left"/>
      </w:pPr>
      <w:r>
        <w:rPr/>
        <w:t xml:space="preserve">(a) Any consumer who has been enrolled in a gallery used by the facial recognition service; or</w:t>
      </w:r>
    </w:p>
    <w:p>
      <w:pPr>
        <w:spacing w:before="0" w:after="0" w:line="408" w:lineRule="exact"/>
        <w:ind w:left="0" w:right="0" w:firstLine="576"/>
        <w:jc w:val="left"/>
      </w:pPr>
      <w:r>
        <w:rPr/>
        <w:t xml:space="preserve">(b) A specific consumer who has been enrolled in a gallery used by the facial recognition service.</w:t>
      </w:r>
    </w:p>
    <w:p>
      <w:pPr>
        <w:spacing w:before="0" w:after="0" w:line="408" w:lineRule="exact"/>
        <w:ind w:left="0" w:right="0" w:firstLine="576"/>
        <w:jc w:val="left"/>
      </w:pPr>
      <w:r>
        <w:rPr/>
        <w:t xml:space="preserve">(9) "Serious criminal offense" means any felony under chapter 9.94A RCW or an offense enumerated by Title 18 U.S.C. Sec. 2516.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produce an accountability report for that service. The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(2)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 and</w:t>
      </w:r>
    </w:p>
    <w:p>
      <w:pPr>
        <w:spacing w:before="0" w:after="0" w:line="408" w:lineRule="exact"/>
        <w:ind w:left="0" w:right="0" w:firstLine="576"/>
        <w:jc w:val="left"/>
      </w:pPr>
      <w:r>
        <w:rPr/>
        <w:t xml:space="preserve">(vi)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(g)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accountability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(5)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of their use of such services;</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consumers or similarly significant effects concerning consumers must ensure that those decisions are subject to meaningful human review. Decisions that produce legal effects concerning consumers or similarly significant effects concerning consumers must include, but not be limited to, denial of consequential services or support, such as financial and lending services, housing, insurance, education enrollment, criminal justice, employment opportunities, health care services, and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These subpopulations may be defined by race, skin tone, ethnicity, gender, age, disability status, or other protected characteristic that is objectively determinable or self-identified by the individuals portrayed in the testing dataset. If the results of the independent testing identify material unfair performance differences across subpopulations, and those results are disclosed directly to the provider who, acting reasonably, determines that the methodology and results of that testing are valid, then the provider must develop and implement a plan to address the identified performance differences.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consumers or similarly significant effects concerning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local and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11(1) of this act, that expired during the preceding year, or who has denied approval of such a warrant during that year shall report to the Washington state supreme court:</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Two representatives from advocacy organizations that represent consumers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companies that develop and provide facial recognition services; and</w:t>
      </w:r>
    </w:p>
    <w:p>
      <w:pPr>
        <w:spacing w:before="0" w:after="0" w:line="408" w:lineRule="exact"/>
        <w:ind w:left="0" w:right="0" w:firstLine="576"/>
        <w:jc w:val="left"/>
      </w:pPr>
      <w:r>
        <w:rPr/>
        <w:t xml:space="preserve">(vii)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 The governor shall staff and convene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consumers,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(6) This section expires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ongoing surveillance unless the use is in support of law enforcement activities and the ongoing surveillance may provide evidence of a serious criminal offense, and either:</w:t>
      </w:r>
    </w:p>
    <w:p>
      <w:pPr>
        <w:spacing w:before="0" w:after="0" w:line="408" w:lineRule="exact"/>
        <w:ind w:left="0" w:right="0" w:firstLine="576"/>
        <w:jc w:val="left"/>
      </w:pPr>
      <w:r>
        <w:rPr/>
        <w:t xml:space="preserve">(a) A search warrant has been obtained to permit the use of the facial recognition service for ongoing surveillance; or</w:t>
      </w:r>
    </w:p>
    <w:p>
      <w:pPr>
        <w:spacing w:before="0" w:after="0" w:line="408" w:lineRule="exact"/>
        <w:ind w:left="0" w:right="0" w:firstLine="576"/>
        <w:jc w:val="left"/>
      </w:pPr>
      <w:r>
        <w:rPr/>
        <w:t xml:space="preserve">(b) Where the agency reasonably determines that ongoing surveillance is necessary to prevent or respond to an emergency involving imminent danger or risk of death or serious physical injury to a person, but only if written approval is obtained from the agency's director or the director's designee prior to using the service and a search warrant is subsequently obtained within forty-eight hours after the ongoing surveillance begins.</w:t>
      </w:r>
    </w:p>
    <w:p>
      <w:pPr>
        <w:spacing w:before="0" w:after="0" w:line="408" w:lineRule="exact"/>
        <w:ind w:left="0" w:right="0" w:firstLine="576"/>
        <w:jc w:val="left"/>
      </w:pPr>
      <w:r>
        <w:rPr/>
        <w:t xml:space="preserve">(2) State and local government agencies must not apply a facial recognition service to any consumer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The prohibition in this subsection does not prohibit state and local government agencies from applying a facial recognition service to a consumer who happens to possess one or more of these characteristics where an officer of that agency holds a reasonable suspicion that that consumer has committed, is committing, or is about to commit a serious criminal offense.</w:t>
      </w:r>
    </w:p>
    <w:p>
      <w:pPr>
        <w:spacing w:before="0" w:after="0" w:line="408" w:lineRule="exact"/>
        <w:ind w:left="0" w:right="0" w:firstLine="576"/>
        <w:jc w:val="left"/>
      </w:pPr>
      <w:r>
        <w:rPr/>
        <w:t xml:space="preserve">(3) State and local government agencies may not use a facial recognition service to create a record describing any consumer's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specifically authorized by applicable law and is pertinent to and within the scope of an authorized law enforcement activity; and</w:t>
      </w:r>
    </w:p>
    <w:p>
      <w:pPr>
        <w:spacing w:before="0" w:after="0" w:line="408" w:lineRule="exact"/>
        <w:ind w:left="0" w:right="0" w:firstLine="576"/>
        <w:jc w:val="left"/>
      </w:pPr>
      <w:r>
        <w:rPr/>
        <w:t xml:space="preserve">(b) There is reasonable suspicion to believe the consumer has committed, is committing, or is about to commit a serious criminal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a457c1a4d86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070164df84d51" /><Relationship Type="http://schemas.openxmlformats.org/officeDocument/2006/relationships/footer" Target="/word/footer1.xml" Id="Rca457c1a4d8641c4" /></Relationships>
</file>