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a42c3d9634251" /></Relationships>
</file>

<file path=word/document.xml><?xml version="1.0" encoding="utf-8"?>
<w:document xmlns:w="http://schemas.openxmlformats.org/wordprocessingml/2006/main">
  <w:body>
    <w:p>
      <w:r>
        <w:t>S-4912.2</w:t>
      </w:r>
    </w:p>
    <w:p>
      <w:pPr>
        <w:jc w:val="center"/>
      </w:pPr>
      <w:r>
        <w:t>_______________________________________________</w:t>
      </w:r>
    </w:p>
    <w:p/>
    <w:p>
      <w:pPr>
        <w:jc w:val="center"/>
      </w:pPr>
      <w:r>
        <w:rPr>
          <w:b/>
        </w:rPr>
        <w:t>SENATE BILL 6298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O'Ban,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corrections; amending RCW 72.09.010, 9.94A.480, 9.94A.585, 9.94A.704, and 9.94A.704; adding a new section to chapter 9.94A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2021.</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medical and health related units of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inmate health complaints;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Potential costs and benefits of implementing an electronic medical health records system including:</w:t>
      </w:r>
    </w:p>
    <w:p>
      <w:pPr>
        <w:spacing w:before="0" w:after="0" w:line="408" w:lineRule="exact"/>
        <w:ind w:left="0" w:right="0" w:firstLine="576"/>
        <w:jc w:val="left"/>
      </w:pPr>
      <w:r>
        <w:rPr/>
        <w:t xml:space="preserve">(i) Savings to staffing costs compared to the current medical records system; and</w:t>
      </w:r>
    </w:p>
    <w:p>
      <w:pPr>
        <w:spacing w:before="0" w:after="0" w:line="408" w:lineRule="exact"/>
        <w:ind w:left="0" w:right="0" w:firstLine="576"/>
        <w:jc w:val="left"/>
      </w:pPr>
      <w:r>
        <w:rPr/>
        <w:t xml:space="preserve">(ii) Changes to the quality and efficiency of medical care provided for inmates.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2021.</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3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worksheet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The department shall make every reasonable effort and prioritize staffing to pursue active warrants of offenders who have violated the terms of their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0" w:after="0" w:line="408" w:lineRule="exact"/>
        <w:ind w:left="0" w:right="0" w:firstLine="576"/>
        <w:jc w:val="left"/>
      </w:pPr>
      <w:r>
        <w:rPr>
          <w:u w:val="single"/>
        </w:rPr>
        <w:t xml:space="preserve">(12) The department shall make every reasonable effort and prioritize staffing to pursue active warrants of offenders who have violated the terms of their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2021.</w:t>
      </w:r>
    </w:p>
    <w:p/>
    <w:p>
      <w:pPr>
        <w:jc w:val="center"/>
      </w:pPr>
      <w:r>
        <w:rPr>
          <w:b/>
        </w:rPr>
        <w:t>--- END ---</w:t>
      </w:r>
    </w:p>
    <w:sectPr>
      <w:pgNumType w:start="1"/>
      <w:footerReference xmlns:r="http://schemas.openxmlformats.org/officeDocument/2006/relationships" r:id="R065c43f5a0654a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6188cde514148" /><Relationship Type="http://schemas.openxmlformats.org/officeDocument/2006/relationships/footer" Target="/word/footer1.xml" Id="R065c43f5a0654a79" /></Relationships>
</file>