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f92fcf0404e74" /></Relationships>
</file>

<file path=word/document.xml><?xml version="1.0" encoding="utf-8"?>
<w:document xmlns:w="http://schemas.openxmlformats.org/wordprocessingml/2006/main">
  <w:body>
    <w:p>
      <w:r>
        <w:t>S-5305.1</w:t>
      </w:r>
    </w:p>
    <w:p>
      <w:pPr>
        <w:jc w:val="center"/>
      </w:pPr>
      <w:r>
        <w:t>_______________________________________________</w:t>
      </w:r>
    </w:p>
    <w:p/>
    <w:p>
      <w:pPr>
        <w:jc w:val="center"/>
      </w:pPr>
      <w:r>
        <w:rPr>
          <w:b/>
        </w:rPr>
        <w:t>SENATE BILL 6324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and Carlyle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purpose district financial reporting; amending RCW 43.09.230, 36.96.010, 36.96.030, and 36.96.070; adding a new section to chapter 36.96 RCW; and adding a new section to chapter 84.55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 As used in this section,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conservation districts, and irrigation districts.</w:t>
      </w:r>
    </w:p>
    <w:p>
      <w:pPr>
        <w:spacing w:before="0" w:after="0" w:line="408" w:lineRule="exact"/>
        <w:ind w:left="0" w:right="0" w:firstLine="576"/>
        <w:jc w:val="left"/>
      </w:pPr>
      <w:r>
        <w:rPr>
          <w:u w:val="single"/>
        </w:rPr>
        <w:t xml:space="preserve">(2)</w:t>
      </w:r>
      <w:r>
        <w:rPr/>
        <w:t xml:space="preserve">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u w:val="single"/>
        </w:rPr>
        <w:t xml:space="preserve">(3)(a) The state auditor must publish an annual report of all local governments that had reports certified under subsection (2) of this section.</w:t>
      </w:r>
    </w:p>
    <w:p>
      <w:pPr>
        <w:spacing w:before="0" w:after="0" w:line="408" w:lineRule="exact"/>
        <w:ind w:left="0" w:right="0" w:firstLine="576"/>
        <w:jc w:val="left"/>
      </w:pPr>
      <w:r>
        <w:rPr>
          <w:u w:val="single"/>
        </w:rPr>
        <w:t xml:space="preserve">(b)(i) A county treasurer may not distribute any regular property taxes imposed by a special purpose district, or any other charges that the county collects on behalf of the district, to the district unless the district has had its financial report certified as evidenced by (a) of this subsection.</w:t>
      </w:r>
    </w:p>
    <w:p>
      <w:pPr>
        <w:spacing w:before="0" w:after="0" w:line="408" w:lineRule="exact"/>
        <w:ind w:left="0" w:right="0" w:firstLine="576"/>
        <w:jc w:val="left"/>
      </w:pPr>
      <w:r>
        <w:rPr>
          <w:u w:val="single"/>
        </w:rPr>
        <w:t xml:space="preserve">(ii) Upon certification of the report as evidenced by the state auditor or (a) of this subsection, the county treasurer must remit all withheld funds.</w:t>
      </w:r>
    </w:p>
    <w:p>
      <w:pPr>
        <w:spacing w:before="0" w:after="0" w:line="408" w:lineRule="exact"/>
        <w:ind w:left="0" w:right="0" w:firstLine="576"/>
        <w:jc w:val="left"/>
      </w:pPr>
      <w:r>
        <w:rPr>
          <w:u w:val="single"/>
        </w:rPr>
        <w:t xml:space="preserve">(c)(i) The state treasurer may not distribute any local sales and use taxes imposed by a special purpose district to the district unless the district has had its financial report certified as evidenced by (a) of this subsection.</w:t>
      </w:r>
    </w:p>
    <w:p>
      <w:pPr>
        <w:spacing w:before="0" w:after="0" w:line="408" w:lineRule="exact"/>
        <w:ind w:left="0" w:right="0" w:firstLine="576"/>
        <w:jc w:val="left"/>
      </w:pPr>
      <w:r>
        <w:rPr>
          <w:u w:val="single"/>
        </w:rPr>
        <w:t xml:space="preserve">(ii) Upon certification of the report as evidenced by the state auditor or (a) of this subsection, the state treasurer must remit all withheld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w:t>
      </w:r>
      <w:r>
        <w:rPr/>
        <w:t xml:space="preserve">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w:t>
      </w:r>
      <w:r>
        <w:t>((</w:t>
      </w:r>
      <w:r>
        <w:rPr>
          <w:strike/>
        </w:rPr>
        <w:t xml:space="preserve">, other than a public utility district,</w:t>
      </w:r>
      <w:r>
        <w:t>))</w:t>
      </w:r>
      <w:r>
        <w:rPr/>
        <w:t xml:space="preserve"> is characterized by </w:t>
      </w:r>
      <w:r>
        <w:t>((</w:t>
      </w:r>
      <w:r>
        <w:rPr>
          <w:strike/>
        </w:rPr>
        <w:t xml:space="preserve">either</w:t>
      </w:r>
      <w:r>
        <w:t>))</w:t>
      </w:r>
      <w:r>
        <w:rPr/>
        <w:t xml:space="preserve"> </w:t>
      </w:r>
      <w:r>
        <w:rPr>
          <w:u w:val="single"/>
        </w:rPr>
        <w:t xml:space="preserve">any</w:t>
      </w:r>
      <w:r>
        <w:rPr/>
        <w:t xml:space="preserve">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w:t>
      </w:r>
      <w:r>
        <w:t>((</w:t>
      </w:r>
      <w:r>
        <w:rPr>
          <w:strike/>
        </w:rPr>
        <w:t xml:space="preserve">or</w:t>
      </w:r>
      <w:r>
        <w:t>))</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r>
        <w:rPr>
          <w:u w:val="single"/>
        </w:rPr>
        <w:t xml:space="preserve">; or</w:t>
      </w:r>
    </w:p>
    <w:p>
      <w:pPr>
        <w:spacing w:before="0" w:after="0" w:line="408" w:lineRule="exact"/>
        <w:ind w:left="0" w:right="0" w:firstLine="576"/>
        <w:jc w:val="left"/>
      </w:pPr>
      <w:r>
        <w:rPr>
          <w:u w:val="single"/>
        </w:rPr>
        <w:t xml:space="preserve">(c) The special purpose district has not timely filed with the state auditor the annual local government financial report required under RCW 43.09.230 in two or more years</w:t>
      </w:r>
      <w:r>
        <w:rPr/>
        <w:t xml:space="preserve">.</w:t>
      </w:r>
    </w:p>
    <w:p>
      <w:pPr>
        <w:spacing w:before="0" w:after="0" w:line="408" w:lineRule="exact"/>
        <w:ind w:left="0" w:right="0" w:firstLine="576"/>
        <w:jc w:val="left"/>
      </w:pPr>
      <w:r>
        <w:t>((</w:t>
      </w:r>
      <w:r>
        <w:rPr>
          <w:strike/>
        </w:rPr>
        <w:t xml:space="preserve">A public utility district is inactive when it is characterized by both criteria (a) and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w:t>
      </w:r>
      <w:r>
        <w:t>))</w:t>
      </w:r>
      <w:r>
        <w:rPr/>
        <w:t xml:space="preserve"> </w:t>
      </w:r>
      <w:r>
        <w:rPr>
          <w:u w:val="single"/>
        </w:rPr>
        <w:t xml:space="preserve">any</w:t>
      </w:r>
      <w:r>
        <w:rPr/>
        <w:t xml:space="preserve"> of the criteria for being "inactive" as provided in RCW 36.96.010</w:t>
      </w:r>
      <w:r>
        <w:t>((</w:t>
      </w:r>
      <w:r>
        <w:rPr>
          <w:strike/>
        </w:rPr>
        <w:t xml:space="preserve">: PROVIDED, That if such a special purpose district is a public utility district, the county legislative authority shall determine whether or not the public utility district meets both criteria of being "inactive" as provided in RCW 36.96.010</w:t>
      </w:r>
      <w:r>
        <w:t>))</w:t>
      </w:r>
      <w:r>
        <w:rPr/>
        <w:t xml:space="preserve">. In addition, at any time a county legislative authority may hold hearings on the dissolution of any special purpose district that appears to meet the criteria of being "inactive"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070</w:t>
      </w:r>
      <w:r>
        <w:rPr/>
        <w:t xml:space="preserve"> and 2001 c 299 s 13 are each amended to read as follows:</w:t>
      </w:r>
    </w:p>
    <w:p>
      <w:pPr>
        <w:spacing w:before="0" w:after="0" w:line="408" w:lineRule="exact"/>
        <w:ind w:left="0" w:right="0" w:firstLine="576"/>
        <w:jc w:val="left"/>
      </w:pPr>
      <w:r>
        <w:rPr/>
        <w:t xml:space="preserve">Any moneys or funds of the dissolved special purpose district and any moneys or funds received by the board of trustees from the sale or other disposition of any property of the dissolved special purpose district shall be used, to the extent necessary, for the payment or settlement of any outstanding obligations of the dissolved special purpose district. Any remaining moneys or funds shall be used to pay the county legislative authority for all costs and expenses incurred in the dissolution and liquidation of the dissolved special purpose district. Thereafter, any remaining moneys, funds, or property shall become that of the county in which the dissolved special purpose district was located. However, if the territory of the dissolved special purpose district was located within more than one county, the remaining moneys, funds, and personal property shall be apportioned and distributed to each county in the proportion that the geographical area of the dissolved special purpose district within the county bears to the total geographical area of the dissolved special purpose district, and any remaining real property or improvements to real property shall be transferred to the county within whose boundaries it lies. A county to which real property or improvements to real property are transferred under this section </w:t>
      </w:r>
      <w:r>
        <w:rPr>
          <w:u w:val="single"/>
        </w:rPr>
        <w:t xml:space="preserve">may, but</w:t>
      </w:r>
      <w:r>
        <w:rPr/>
        <w:t xml:space="preserve"> does not have an obligation to</w:t>
      </w:r>
      <w:r>
        <w:rPr>
          <w:u w:val="single"/>
        </w:rPr>
        <w:t xml:space="preserve">,</w:t>
      </w:r>
      <w:r>
        <w:rPr/>
        <w:t xml:space="preserve"> use the property or improvements for the purposes for which the dissolved special purpose district used the property or improvements and the county does not assume the obligations or liabilities of the dissolved special purpose district as a result of the transfer </w:t>
      </w:r>
      <w:r>
        <w:rPr>
          <w:u w:val="single"/>
        </w:rPr>
        <w:t xml:space="preserve">unless the county expressly assumes such obligations or liabilities through the adoption of a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If a special purpose district is dissolved as provided in this chapter, a county may increase its general expense levy as provided in section 6 of this act if the county assumes responsibility of the services previously provided by the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if a county dissolves a special purpose district as provided in section 5 of this act, the county may increase its levy authorized under RCW 84.52.043(1)(b) beginning in the first calendar year following the dissolution.</w:t>
      </w:r>
    </w:p>
    <w:p>
      <w:pPr>
        <w:spacing w:before="0" w:after="0" w:line="408" w:lineRule="exact"/>
        <w:ind w:left="0" w:right="0" w:firstLine="576"/>
        <w:jc w:val="left"/>
      </w:pPr>
      <w:r>
        <w:rPr/>
        <w:t xml:space="preserve">(2) A county may not increase its levy as provided in subsection (1) of this section unless the county assumes responsibility of the services previously provided by the special purpose district. If a county discontinues providing the services of the dissolved district for which the county's levy was increased under this section, the county's levy must be reduced beginning in the first calendar year subsequent to the discontinuation of the provision of services by the county in an amount equal to the estimated expenditures by the county for the provision of the services in the most recent calendar year.</w:t>
      </w:r>
    </w:p>
    <w:p>
      <w:pPr>
        <w:spacing w:before="0" w:after="0" w:line="408" w:lineRule="exact"/>
        <w:ind w:left="0" w:right="0" w:firstLine="576"/>
        <w:jc w:val="left"/>
      </w:pPr>
      <w:r>
        <w:rPr/>
        <w:t xml:space="preserve">(3) If a special purpose district is located within two or more counties, a county must apportion the revenue increase authorized under this section based on the area of the district within the county as a percentage of the total area of the district.</w:t>
      </w:r>
    </w:p>
    <w:p/>
    <w:p>
      <w:pPr>
        <w:jc w:val="center"/>
      </w:pPr>
      <w:r>
        <w:rPr>
          <w:b/>
        </w:rPr>
        <w:t>--- END ---</w:t>
      </w:r>
    </w:p>
    <w:sectPr>
      <w:pgNumType w:start="1"/>
      <w:footerReference xmlns:r="http://schemas.openxmlformats.org/officeDocument/2006/relationships" r:id="R47b62c1f6aea42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c69c4c91f4430" /><Relationship Type="http://schemas.openxmlformats.org/officeDocument/2006/relationships/footer" Target="/word/footer1.xml" Id="R47b62c1f6aea4269" /></Relationships>
</file>