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35551c5104c0d" /></Relationships>
</file>

<file path=word/document.xml><?xml version="1.0" encoding="utf-8"?>
<w:document xmlns:w="http://schemas.openxmlformats.org/wordprocessingml/2006/main">
  <w:body>
    <w:p>
      <w:r>
        <w:t>Z-0630.2</w:t>
      </w:r>
    </w:p>
    <w:p>
      <w:pPr>
        <w:jc w:val="center"/>
      </w:pPr>
      <w:r>
        <w:t>_______________________________________________</w:t>
      </w:r>
    </w:p>
    <w:p/>
    <w:p>
      <w:pPr>
        <w:jc w:val="center"/>
      </w:pPr>
      <w:r>
        <w:rPr>
          <w:b/>
        </w:rPr>
        <w:t>SENATE BILL 6348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Schoesler, Padden, and King; by request of Employment Security Department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relief of unemployment benefit charges when discharge is required by law and removing outdated statutory language; amending RCW 50.12.200, 50.20.190, 50.29.021, 50.50.070, and 50A.05.070; creating a new section; and repealing RCW 50.29.020.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200</w:t>
      </w:r>
      <w:r>
        <w:rPr/>
        <w:t xml:space="preserve"> and 1982 1st ex.s. c 18 s 1 are each amended to read as follows:</w:t>
      </w:r>
    </w:p>
    <w:p>
      <w:pPr>
        <w:spacing w:before="0" w:after="0" w:line="408" w:lineRule="exact"/>
        <w:ind w:left="0" w:right="0" w:firstLine="576"/>
        <w:jc w:val="left"/>
      </w:pPr>
      <w:r>
        <w:rPr>
          <w:u w:val="single"/>
        </w:rPr>
        <w:t xml:space="preserve">(1)</w:t>
      </w:r>
      <w:r>
        <w:rPr/>
        <w:t xml:space="preserve"> The commissioner shall appoint a state advisory council composed of not more than nine men and women, of which three shall be representatives of employers, three shall be representatives of employees, and three shall be representatives of the general public. Such council shall aid the commissioner in formulating policies and discussing problems related to the administration of this title and of assuring impartiality and freedom from political influence in the solution of such problems. The council shall serve without compensation. The commissioner may also appoint committees, and industrial or other special councils, to perform appropriate services. Advisory councilmembers shall be reimbursed for travel expenses incurred in accordance with RCW 43.03.050 and 43.03.060 as now existing or hereafter amended.</w:t>
      </w:r>
    </w:p>
    <w:p>
      <w:pPr>
        <w:spacing w:before="0" w:after="0" w:line="408" w:lineRule="exact"/>
        <w:ind w:left="0" w:right="0" w:firstLine="576"/>
        <w:jc w:val="left"/>
      </w:pPr>
      <w:r>
        <w:rPr>
          <w:u w:val="single"/>
        </w:rPr>
        <w:t xml:space="preserve">(2) Beginning in 2021 and ending in 2030, the commissioner shall annually report to the state advisory council the amount of benefits that were not charged to employers as a direct consequence of RCW 50.29.021(3)(a)(vii).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2013 c 189 s 4 are each amended to read as follows:</w:t>
      </w:r>
    </w:p>
    <w:p>
      <w:pPr>
        <w:spacing w:before="0" w:after="0" w:line="408" w:lineRule="exact"/>
        <w:ind w:left="0" w:right="0" w:firstLine="576"/>
        <w:jc w:val="left"/>
      </w:pPr>
      <w:r>
        <w:rPr/>
        <w:t xml:space="preserve">(1) An individual who is paid any amount as benefits under this title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w:t>
      </w:r>
      <w:r>
        <w:t>((</w:t>
      </w:r>
      <w:r>
        <w:rPr>
          <w:strike/>
        </w:rPr>
        <w:t xml:space="preserve">(6)</w:t>
      </w:r>
      <w:r>
        <w:t>))</w:t>
      </w:r>
      <w:r>
        <w:rPr/>
        <w:t xml:space="preserve"> </w:t>
      </w:r>
      <w:r>
        <w:rPr>
          <w:u w:val="single"/>
        </w:rPr>
        <w:t xml:space="preserve">(5)</w:t>
      </w:r>
      <w:r>
        <w:rPr/>
        <w:t xml:space="preserv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2019 c 13 s 65 are each amended to read as follows:</w:t>
      </w:r>
    </w:p>
    <w:p>
      <w:pPr>
        <w:spacing w:before="0" w:after="0" w:line="408" w:lineRule="exact"/>
        <w:ind w:left="0" w:right="0" w:firstLine="576"/>
        <w:jc w:val="left"/>
      </w:pPr>
      <w:r>
        <w:rPr/>
        <w:t xml:space="preserve">(1) </w:t>
      </w:r>
      <w:r>
        <w:t>((</w:t>
      </w:r>
      <w:r>
        <w:rPr>
          <w:strike/>
        </w:rPr>
        <w:t xml:space="preserve">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strike/>
        </w:rPr>
        <w:t xml:space="preserve">(2)</w:t>
      </w:r>
      <w:r>
        <w:t>))</w:t>
      </w:r>
      <w:r>
        <w:rPr/>
        <w:t xml:space="preserve">(a)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w:t>
      </w:r>
      <w:r>
        <w:t>((</w:t>
      </w:r>
      <w:r>
        <w:rPr>
          <w:strike/>
        </w:rPr>
        <w:t xml:space="preserve">(3)</w:t>
      </w:r>
      <w:r>
        <w:t>))</w:t>
      </w:r>
      <w:r>
        <w:rPr/>
        <w:t xml:space="preserve"> </w:t>
      </w:r>
      <w:r>
        <w:rPr>
          <w:u w:val="single"/>
        </w:rPr>
        <w:t xml:space="preserve">(2)</w:t>
      </w:r>
      <w:r>
        <w:rPr/>
        <w:t xml:space="preserve">(f)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A contribution paying base year employer, except employers as provided in subsection </w:t>
      </w:r>
      <w:r>
        <w:t>((</w:t>
      </w:r>
      <w:r>
        <w:rPr>
          <w:strike/>
        </w:rPr>
        <w:t xml:space="preserve">(6)</w:t>
      </w:r>
      <w:r>
        <w:t>))</w:t>
      </w:r>
      <w:r>
        <w:rPr/>
        <w:t xml:space="preserve"> </w:t>
      </w:r>
      <w:r>
        <w:rPr>
          <w:u w:val="single"/>
        </w:rPr>
        <w:t xml:space="preserve">(5)</w:t>
      </w:r>
      <w:r>
        <w:rPr/>
        <w:t xml:space="preserve">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w:t>
      </w:r>
      <w:r>
        <w:t>((</w:t>
      </w:r>
      <w:r>
        <w:rPr>
          <w:strike/>
        </w:rPr>
        <w:t xml:space="preserve">or</w:t>
      </w:r>
      <w:r>
        <w:t>))</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w:t>
      </w:r>
      <w:r>
        <w:t>((</w:t>
      </w:r>
      <w:r>
        <w:rPr>
          <w:strike/>
        </w:rPr>
        <w:t xml:space="preserve">(4)</w:t>
      </w:r>
      <w:r>
        <w:t>))</w:t>
      </w:r>
      <w:r>
        <w:rPr/>
        <w:t xml:space="preserve"> </w:t>
      </w:r>
      <w:r>
        <w:rPr>
          <w:u w:val="single"/>
        </w:rPr>
        <w:t xml:space="preserve">(3)</w:t>
      </w:r>
      <w:r>
        <w:rPr/>
        <w:t xml:space="preserve">(a)(vii) applies to claims with an effective date on or after January 1, 2020</w:t>
      </w:r>
      <w:r>
        <w:rPr>
          <w:u w:val="single"/>
        </w:rPr>
        <w:t xml:space="preserve">; or</w:t>
      </w:r>
    </w:p>
    <w:p>
      <w:pPr>
        <w:spacing w:before="0" w:after="0" w:line="408" w:lineRule="exact"/>
        <w:ind w:left="0" w:right="0" w:firstLine="576"/>
        <w:jc w:val="left"/>
      </w:pPr>
      <w:r>
        <w:rPr>
          <w:u w:val="single"/>
        </w:rPr>
        <w:t xml:space="preserve">(viii) Was discharged because the individual was unable to satisfy a job prerequisite required by law or administrative rule</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50</w:t>
      </w:r>
      <w:r>
        <w:rPr/>
        <w:t xml:space="preserve">.</w:t>
      </w:r>
      <w:r>
        <w:t xml:space="preserve">070</w:t>
      </w:r>
      <w:r>
        <w:rPr/>
        <w:t xml:space="preserve"> and 2001 1st sp.s. c 11 s 9 are each amended to read as follows:</w:t>
      </w:r>
    </w:p>
    <w:p>
      <w:pPr>
        <w:spacing w:before="0" w:after="0" w:line="408" w:lineRule="exact"/>
        <w:ind w:left="0" w:right="0" w:firstLine="576"/>
        <w:jc w:val="left"/>
      </w:pPr>
      <w:r>
        <w:rPr/>
        <w:t xml:space="preserve">Unless specifically addressed in this chapter, Indian tribes or their tribal units are subject to the same terms and conditions as are other employers subject to contributions under </w:t>
      </w:r>
      <w:r>
        <w:t>((</w:t>
      </w:r>
      <w:r>
        <w:rPr>
          <w:strike/>
        </w:rPr>
        <w:t xml:space="preserve">RCW 50.29.020</w:t>
      </w:r>
      <w:r>
        <w:t>))</w:t>
      </w:r>
      <w:r>
        <w:rPr/>
        <w:t xml:space="preserve"> </w:t>
      </w:r>
      <w:r>
        <w:rPr>
          <w:u w:val="single"/>
        </w:rPr>
        <w:t xml:space="preserve">50.29.021</w:t>
      </w:r>
      <w:r>
        <w:rPr/>
        <w:t xml:space="preserve"> or other units of government under RCW 50.44.030 that make payments in lieu of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070</w:t>
      </w:r>
      <w:r>
        <w:rPr/>
        <w:t xml:space="preserve"> and 2019 c 13 s 34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title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title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w:t>
      </w:r>
      <w:r>
        <w:t>((</w:t>
      </w:r>
      <w:r>
        <w:rPr>
          <w:strike/>
        </w:rPr>
        <w:t xml:space="preserve">(4)</w:t>
      </w:r>
      <w:r>
        <w:t>))</w:t>
      </w:r>
      <w:r>
        <w:rPr/>
        <w:t xml:space="preserve"> </w:t>
      </w:r>
      <w:r>
        <w:rPr>
          <w:u w:val="single"/>
        </w:rPr>
        <w:t xml:space="preserve">(3)</w:t>
      </w:r>
      <w:r>
        <w:rPr/>
        <w:t xml:space="preserve">(a)(vii).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020</w:t>
      </w:r>
      <w:r>
        <w:rPr/>
        <w:t xml:space="preserve"> (Experience rating accounts</w:t>
      </w:r>
      <w:r>
        <w:rPr>
          <w:rFonts w:ascii="Times New Roman" w:hAnsi="Times New Roman"/>
        </w:rPr>
        <w:t xml:space="preserve">—</w:t>
      </w:r>
      <w:r>
        <w:rPr/>
        <w:t xml:space="preserve">Benefits not charged</w:t>
      </w:r>
      <w:r>
        <w:rPr>
          <w:rFonts w:ascii="Times New Roman" w:hAnsi="Times New Roman"/>
        </w:rPr>
        <w:t xml:space="preserve">—</w:t>
      </w:r>
      <w:r>
        <w:rPr/>
        <w:t xml:space="preserve">Claims with an effective date before January 4, 2004) and 2004 c 110 s 3 &amp; 2003 2nd sp.s. c 4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47159f70e27c47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d630e56c14d64" /><Relationship Type="http://schemas.openxmlformats.org/officeDocument/2006/relationships/footer" Target="/word/footer1.xml" Id="R47159f70e27c4719" /></Relationships>
</file>