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d33d8fae4440b9" /></Relationships>
</file>

<file path=word/document.xml><?xml version="1.0" encoding="utf-8"?>
<w:document xmlns:w="http://schemas.openxmlformats.org/wordprocessingml/2006/main">
  <w:body>
    <w:p>
      <w:r>
        <w:t>S-5399.1</w:t>
      </w:r>
    </w:p>
    <w:p>
      <w:pPr>
        <w:jc w:val="center"/>
      </w:pPr>
      <w:r>
        <w:t>_______________________________________________</w:t>
      </w:r>
    </w:p>
    <w:p/>
    <w:p>
      <w:pPr>
        <w:jc w:val="center"/>
      </w:pPr>
      <w:r>
        <w:rPr>
          <w:b/>
        </w:rPr>
        <w:t>SENATE BILL 6379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Kuderer, Darneille, Das, Keiser, Lovelett, and Saldaña</w:t>
      </w:r>
    </w:p>
    <w:p/>
    <w:p>
      <w:r>
        <w:rPr>
          <w:t xml:space="preserve">Read first time 01/15/20.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protections to residential tenants; amending RCW 59.18.220, 59.18.250, 59.18.230, 61.24.060, and 59.12.030; reenacting and amending RCW 59.18.030 and 59.18.200; adding a new section to chapter 59.18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2019 c 356 s 5, 2019 c 232 s 24, and 2019 c 23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"Active duty" means service authorized by the president of the United States, the secretary of defense, or the governor for a period of more than thirty consecutive days.</w:t>
      </w:r>
    </w:p>
    <w:p>
      <w:pPr>
        <w:spacing w:before="0" w:after="0" w:line="408" w:lineRule="exact"/>
        <w:ind w:left="0" w:right="0" w:firstLine="576"/>
        <w:jc w:val="left"/>
      </w:pPr>
      <w:r>
        <w:rPr/>
        <w:t xml:space="preserve">(2) "Certificate of inspection" means an unsworn statement, declaration, verification, or certificate made in accordance with the requirements of chapter 5.50 RCW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(3)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(4)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(5)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(6) "Designated person" means a person designated by the tenant under RCW 59.18.590.</w:t>
      </w:r>
    </w:p>
    <w:p>
      <w:pPr>
        <w:spacing w:before="0" w:after="0" w:line="408" w:lineRule="exact"/>
        <w:ind w:left="0" w:right="0" w:firstLine="576"/>
        <w:jc w:val="left"/>
      </w:pPr>
      <w:r>
        <w:rPr/>
        <w:t xml:space="preserve">(7) "Distressed home" has the same meaning as in RCW 61.34.020.</w:t>
      </w:r>
    </w:p>
    <w:p>
      <w:pPr>
        <w:spacing w:before="0" w:after="0" w:line="408" w:lineRule="exact"/>
        <w:ind w:left="0" w:right="0" w:firstLine="576"/>
        <w:jc w:val="left"/>
      </w:pPr>
      <w:r>
        <w:rPr/>
        <w:t xml:space="preserve">(8) "Distressed home conveyance" has the same meaning as in RCW 61.34.020.</w:t>
      </w:r>
    </w:p>
    <w:p>
      <w:pPr>
        <w:spacing w:before="0" w:after="0" w:line="408" w:lineRule="exact"/>
        <w:ind w:left="0" w:right="0" w:firstLine="576"/>
        <w:jc w:val="left"/>
      </w:pPr>
      <w:r>
        <w:rPr/>
        <w:t xml:space="preserve">(9) "Distressed home purchaser" has the same meaning as in RCW 61.34.020.</w:t>
      </w:r>
    </w:p>
    <w:p>
      <w:pPr>
        <w:spacing w:before="0" w:after="0" w:line="408" w:lineRule="exact"/>
        <w:ind w:left="0" w:right="0" w:firstLine="576"/>
        <w:jc w:val="left"/>
      </w:pPr>
      <w:r>
        <w:rPr/>
        <w:t xml:space="preserve">(10)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(11)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(12)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(13) "Gang-related activity" means any activity that occurs within the gang or advances a gang purpose.</w:t>
      </w:r>
    </w:p>
    <w:p>
      <w:pPr>
        <w:spacing w:before="0" w:after="0" w:line="408" w:lineRule="exact"/>
        <w:ind w:left="0" w:right="0" w:firstLine="576"/>
        <w:jc w:val="left"/>
      </w:pPr>
      <w:r>
        <w:rPr/>
        <w:t xml:space="preserve">(14)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(15)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(16)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(17)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(18)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(19) "Permanent change of station" means: (a) Transfer to a unit located at another port or duty station; (b) change in a unit's home port or permanent duty station; (c) call to active duty for a period not less than ninety days; (d) separation; or (e) retirement.</w:t>
      </w:r>
    </w:p>
    <w:p>
      <w:pPr>
        <w:spacing w:before="0" w:after="0" w:line="408" w:lineRule="exact"/>
        <w:ind w:left="0" w:right="0" w:firstLine="576"/>
        <w:jc w:val="left"/>
      </w:pPr>
      <w:r>
        <w:rPr/>
        <w:t xml:space="preserve">(20)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(21)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(22)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(23)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(24) "Prospective tenant" means a tenant or a person who has applied for residential housing that is governed under this chapter.</w:t>
      </w:r>
    </w:p>
    <w:p>
      <w:pPr>
        <w:spacing w:before="0" w:after="0" w:line="408" w:lineRule="exact"/>
        <w:ind w:left="0" w:right="0" w:firstLine="576"/>
        <w:jc w:val="left"/>
      </w:pPr>
      <w:r>
        <w:rPr/>
        <w:t xml:space="preserve">(25)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(26)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(27)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(28) "Rent" or "rental amount" means recurring and periodic charges identified in the rental agreement for the use and occupancy of the premises, which may include charges for utilities. Except as provided in RCW 59.18.283(3), these terms do not include nonrecurring charges for costs incurred due to late payment, damages, deposits, legal costs, or other fees, including attorneys' fees.</w:t>
      </w:r>
    </w:p>
    <w:p>
      <w:pPr>
        <w:spacing w:before="0" w:after="0" w:line="408" w:lineRule="exact"/>
        <w:ind w:left="0" w:right="0" w:firstLine="576"/>
        <w:jc w:val="left"/>
      </w:pPr>
      <w:r>
        <w:rPr/>
        <w:t xml:space="preserve">(29)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(30)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rPr/>
        <w:t xml:space="preserve">(31)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(32) A "tenant" is any person who is entitled to occupy a dwelling unit primarily for living or dwelling purposes under a rental agreement.</w:t>
      </w:r>
    </w:p>
    <w:p>
      <w:pPr>
        <w:spacing w:before="0" w:after="0" w:line="408" w:lineRule="exact"/>
        <w:ind w:left="0" w:right="0" w:firstLine="576"/>
        <w:jc w:val="left"/>
      </w:pPr>
      <w:r>
        <w:rPr/>
        <w:t xml:space="preserve">(33)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(34)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(35) "Tenant screening report" means a consumer report as defined in RCW 19.182.010 and any other information collected by a tenant screening service.</w:t>
      </w:r>
    </w:p>
    <w:p>
      <w:pPr>
        <w:spacing w:before="0" w:after="0" w:line="408" w:lineRule="exact"/>
        <w:ind w:left="0" w:right="0" w:firstLine="576"/>
        <w:jc w:val="left"/>
      </w:pPr>
      <w:r>
        <w:rPr>
          <w:u w:val="single"/>
        </w:rPr>
        <w:t xml:space="preserve">(36) "Immediate family" includes domestic partner, spouse, parents, grandparents, children, siblings, and in-laws.</w:t>
      </w:r>
    </w:p>
    <w:p>
      <w:pPr>
        <w:spacing w:before="0" w:after="0" w:line="408" w:lineRule="exact"/>
        <w:ind w:left="0" w:right="0" w:firstLine="576"/>
        <w:jc w:val="left"/>
      </w:pPr>
      <w:r>
        <w:rPr>
          <w:u w:val="single"/>
        </w:rPr>
        <w:t xml:space="preserve">(37) "Subsidized housing" refers to housing in receipt of government-sponsored assistance aimed towards alleviating housing costs and expenses for people with low to moderate incomes. "Subsidized housing" includes housing financed under low-income housing tax credit programs.</w:t>
      </w:r>
    </w:p>
    <w:p>
      <w:pPr>
        <w:spacing w:before="0" w:after="0" w:line="408" w:lineRule="exact"/>
        <w:ind w:left="0" w:right="0" w:firstLine="576"/>
        <w:jc w:val="left"/>
      </w:pPr>
      <w:r>
        <w:rPr>
          <w:u w:val="single"/>
        </w:rPr>
        <w:t xml:space="preserve">(38) "Transitional housing" means housing units owned, operated, or managed by a nonprofit organization or governmental entity in which supportive services are provided to individuals and families that were formerly homeless, with the intent to stabilize them and move them to permanent housing within a period of not more than twenty-four months, or longer if the program is limited to tenants within a specified age range or the program is intended for tenants in need of time to complete and transition from educational or training or service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landlord may not evict, refuse to renew, or terminate any tenancy subject to this chapter except for the following causes enumerated herein. The following reasons listed in this subsection, and no others, constitute cause under this chapter:</w:t>
      </w:r>
    </w:p>
    <w:p>
      <w:pPr>
        <w:spacing w:before="0" w:after="0" w:line="408" w:lineRule="exact"/>
        <w:ind w:left="0" w:right="0" w:firstLine="576"/>
        <w:jc w:val="left"/>
      </w:pPr>
      <w:r>
        <w:rPr/>
        <w:t xml:space="preserve">(a) The tenant continues in possession in person or by subtenant after a default in the payment of rent, and after written notice requiring, in the alternative, the payment of the rent or the surrender of the detained premises has remained uncomplied with for the period set forth in RCW 59.12.030(3) for tenants subject to this chapter. The written notice may be served at any time after the rent becomes due;</w:t>
      </w:r>
    </w:p>
    <w:p>
      <w:pPr>
        <w:spacing w:before="0" w:after="0" w:line="408" w:lineRule="exact"/>
        <w:ind w:left="0" w:right="0" w:firstLine="576"/>
        <w:jc w:val="left"/>
      </w:pPr>
      <w:r>
        <w:rPr/>
        <w:t xml:space="preserve">(b) The tenant continues in possession after substantial breach of a material program requirement of subsidized housing, material term subscribed to by the tenant within the lease or rental agreement, or a tenant obligation imposed by law, other than one for monetary damages, and after the landlord has served written notice specifying the acts or omissions constituting the breach and requiring, in the alternative, that the breach be remedied or the rental agreement will terminate, and the breach has not been adequately remedied by the date specified in the notice, which date shall be at least ten days after service of the notice;</w:t>
      </w:r>
    </w:p>
    <w:p>
      <w:pPr>
        <w:spacing w:before="0" w:after="0" w:line="408" w:lineRule="exact"/>
        <w:ind w:left="0" w:right="0" w:firstLine="576"/>
        <w:jc w:val="left"/>
      </w:pPr>
      <w:r>
        <w:rPr/>
        <w:t xml:space="preserve">(c) The tenant continues in possession after having received three days' written notice to quit after he or she commits or permits waste or nuisance upon the premises, unlawful activity that affects the use and enjoyment of the premises, or other substantial or repeated interference with the use and enjoyment of the premises by the landlord or neighbors of the tenant;</w:t>
      </w:r>
    </w:p>
    <w:p>
      <w:pPr>
        <w:spacing w:before="0" w:after="0" w:line="408" w:lineRule="exact"/>
        <w:ind w:left="0" w:right="0" w:firstLine="576"/>
        <w:jc w:val="left"/>
      </w:pPr>
      <w:r>
        <w:rPr/>
        <w:t xml:space="preserve">(d) The tenant continues in possession after the owner of a residential building in good faith seeks possession so that the owner or his or her immediate family may occupy the unit as that person's principal residence and no substantially equivalent unit is vacant and available to house the owner or his or her immediate family in the same building, and the owner has given at least ninety days' advance written notice of the date the tenant's possession is to end. There is a rebuttable presumption that the owner did not act in good faith if the owner or immediate family fails to occupy the unit as a principal residence for at least sixty consecutive days during the ninety days immediately after the tenant vacated the unit pursuant to a notice of termination or eviction using this subsection (1)(d) as the cause for eviction;</w:t>
      </w:r>
    </w:p>
    <w:p>
      <w:pPr>
        <w:spacing w:before="0" w:after="0" w:line="408" w:lineRule="exact"/>
        <w:ind w:left="0" w:right="0" w:firstLine="576"/>
        <w:jc w:val="left"/>
      </w:pPr>
      <w:r>
        <w:rPr/>
        <w:t xml:space="preserve">(e) The tenant continues in possession after the owner elects to withdraw the premises from the rental market, including to pursue a conversion pursuant to RCW 64.34.440, and after the owner has given at least one hundred twenty days' advance written notice of the date the tenant's possession is to end;</w:t>
      </w:r>
    </w:p>
    <w:p>
      <w:pPr>
        <w:spacing w:before="0" w:after="0" w:line="408" w:lineRule="exact"/>
        <w:ind w:left="0" w:right="0" w:firstLine="576"/>
        <w:jc w:val="left"/>
      </w:pPr>
      <w:r>
        <w:rPr/>
        <w:t xml:space="preserve">(f) The tenant continues in possession of the premises after the landlord serves the tenant with one hundred twenty days' advance written notice pursuant to RCW 59.18.200(2)(c);</w:t>
      </w:r>
    </w:p>
    <w:p>
      <w:pPr>
        <w:spacing w:before="0" w:after="0" w:line="408" w:lineRule="exact"/>
        <w:ind w:left="0" w:right="0" w:firstLine="576"/>
        <w:jc w:val="left"/>
      </w:pPr>
      <w:r>
        <w:rPr/>
        <w:t xml:space="preserve">(g) The tenant continues in possession, after the landlord has served thirty days' advance written notice that: (i) The premises has been certified or condemned as uninhabitable by a local agency charged with the authority to issue such an order; (ii) continued habitation of the premises would subject the landlord to civil or criminal penalties; and (iii) it is economically unfeasible to restore the premises to a habitable condition. However, if the terms of the local agency's order do not allow the landlord to provide thirty days' advance written notice, the landlord shall provide as much advance written notice as is possible and still comply with the order;</w:t>
      </w:r>
    </w:p>
    <w:p>
      <w:pPr>
        <w:spacing w:before="0" w:after="0" w:line="408" w:lineRule="exact"/>
        <w:ind w:left="0" w:right="0" w:firstLine="576"/>
        <w:jc w:val="left"/>
      </w:pPr>
      <w:r>
        <w:rPr/>
        <w:t xml:space="preserve">(h) The tenant continues in possession after an owner or lessor, with whom the tenant shares the dwelling unit or access to a common kitchen or bathroom area, has served a twenty-day notice to quit or vacate prior to the end of the rental term or, if a periodic tenancy, the end of the rental period;</w:t>
      </w:r>
    </w:p>
    <w:p>
      <w:pPr>
        <w:spacing w:before="0" w:after="0" w:line="408" w:lineRule="exact"/>
        <w:ind w:left="0" w:right="0" w:firstLine="576"/>
        <w:jc w:val="left"/>
      </w:pPr>
      <w:r>
        <w:rPr/>
        <w:t xml:space="preserve">(i) The tenant continues in possession after the expiration of a rental agreement without signing a proposed new rental agreement proffered by the landlord; provided, that the landlord proffered the proposed new rental agreement at least thirty and no more than ninety days prior to the expiration of the current rental agreement and that any new terms and conditions of the proposed new rental agreement are reasonable. This subsection (1)(i) shall not apply to tenants whose tenancies are or have become month-to-month;</w:t>
      </w:r>
    </w:p>
    <w:p>
      <w:pPr>
        <w:spacing w:before="0" w:after="0" w:line="408" w:lineRule="exact"/>
        <w:ind w:left="0" w:right="0" w:firstLine="576"/>
        <w:jc w:val="left"/>
      </w:pPr>
      <w:r>
        <w:rPr/>
        <w:t xml:space="preserve">(j) The tenant continues in possession after having received a twenty-day notice to quit due to chronic, harmful, and unjustified failure to pay rent. For purposes of this subsection (1)(j), "harmful" includes instances in which the landlord has commenced multiple unlawful detainer actions against the tenant for failure to pay rent within a short period of time;</w:t>
      </w:r>
    </w:p>
    <w:p>
      <w:pPr>
        <w:spacing w:before="0" w:after="0" w:line="408" w:lineRule="exact"/>
        <w:ind w:left="0" w:right="0" w:firstLine="576"/>
        <w:jc w:val="left"/>
      </w:pPr>
      <w:r>
        <w:rPr/>
        <w:t xml:space="preserve">(k) The tenant continues in possession of a dwelling unit in transitional housing after having received a thirty-day notice to vacate in advance of the expiration of the program, the tenant has aged out of the program, or the tenant has completed an educational or training or service program and is no longer eligible to participate. Nothing in this subsection (1)(k) shall be construed to prohibit the termination of a tenancy in transitional housing for any of the other causes specified in this subsection;</w:t>
      </w:r>
    </w:p>
    <w:p>
      <w:pPr>
        <w:spacing w:before="0" w:after="0" w:line="408" w:lineRule="exact"/>
        <w:ind w:left="0" w:right="0" w:firstLine="576"/>
        <w:jc w:val="left"/>
      </w:pPr>
      <w:r>
        <w:rPr/>
        <w:t xml:space="preserve">(l) The tenant continues in possession after having received a thirty-day notice to quit due to the tenant having intentionally and knowingly misrepresented material information on the tenant's application at the inception of the tenancy. However, the landlord may only seek termination under this subsection (1)(l) if the misrepresentation makes the tenant ineligible for a program or subsidy under which the dwelling unit is operated;</w:t>
      </w:r>
    </w:p>
    <w:p>
      <w:pPr>
        <w:spacing w:before="0" w:after="0" w:line="408" w:lineRule="exact"/>
        <w:ind w:left="0" w:right="0" w:firstLine="576"/>
        <w:jc w:val="left"/>
      </w:pPr>
      <w:r>
        <w:rPr/>
        <w:t xml:space="preserve">(m) The tenant continues in possession after having received a sixty-day notice to quit for other good cause prior to the termination of the period or rental agreement and such cause constitutes a legitimate economic or business reason not covered or related to a basis for termination enumerated under this subsection. Where the landlord relies on this basis for termination of the tenancy, the court may stay any writ of restitution for up to sixty additional days for good cause shown, including difficulty procuring alternative housing. The court shall condition such a stay upon the tenant's continued payment of rent during the stay period. Upon granting such a stay, the court shall award court costs and fees as allowed under this chapter.</w:t>
      </w:r>
    </w:p>
    <w:p>
      <w:pPr>
        <w:spacing w:before="0" w:after="0" w:line="408" w:lineRule="exact"/>
        <w:ind w:left="0" w:right="0" w:firstLine="576"/>
        <w:jc w:val="left"/>
      </w:pPr>
      <w:r>
        <w:rPr/>
        <w:t xml:space="preserve">(2)(a) Where a tenant has permanently vacated due to voluntary or involuntary events, other than by termination by the landlord, a landlord shall serve the notice set forth in (b) of this subsection upon any remaining occupants, if such occupants: (i) Had coresided with the tenant prior to and up to the time the tenant permanently vacated the unit; and (ii) had the landlord's approval.</w:t>
      </w:r>
    </w:p>
    <w:p>
      <w:pPr>
        <w:spacing w:before="0" w:after="0" w:line="408" w:lineRule="exact"/>
        <w:ind w:left="0" w:right="0" w:firstLine="576"/>
        <w:jc w:val="left"/>
      </w:pPr>
      <w:r>
        <w:rPr/>
        <w:t xml:space="preserve">(b) The landlord shall serve a fifteen-day notice upon any remaining occupants offering to allow the occupants to continue the tenancy on the same terms and conditions afforded the tenant who vacated. An occupant may accept by either tendering all rent owing or signing an agreement to continue the rental agreement. Upon failure of an occupant to accept the offer and continue the tenancy, the landlord may commence an unlawful detainer action under this chapter.</w:t>
      </w:r>
    </w:p>
    <w:p>
      <w:pPr>
        <w:spacing w:before="0" w:after="0" w:line="408" w:lineRule="exact"/>
        <w:ind w:left="0" w:right="0" w:firstLine="576"/>
        <w:jc w:val="left"/>
      </w:pPr>
      <w:r>
        <w:rPr/>
        <w:t xml:space="preserve">(c) A landlord shall not unreasonably withhold approval from any potential occupant so as to prevent the occupant from coresiding in the unit with the tenant's permission, and shall approve or disapprove on the same basis that the landlord approves or disapproves of any new tenant. Where the tenant seeks to coreside with a potential occupant in order that the tenant may provide care to the potential occupant due to the potential occupant's disability, the landlord shall not consider the potential occupant's income and credit in isolation but shall consider the total household composition, including the total household income and credit criteria of the household, when assessing the potential occupant's eligibility to coreside in the unit. However, nothing in this subsection (2)(c) shall prevent a landlord from denying coresidency to a potential occupant where it would violate applicable occupancy standards as set forth by state or local law.</w:t>
      </w:r>
    </w:p>
    <w:p>
      <w:pPr>
        <w:spacing w:before="0" w:after="0" w:line="408" w:lineRule="exact"/>
        <w:ind w:left="0" w:right="0" w:firstLine="576"/>
        <w:jc w:val="left"/>
      </w:pPr>
      <w:r>
        <w:rPr/>
        <w:t xml:space="preserve">(d) This subsection does not apply to tenants residing in subsidized housing.</w:t>
      </w:r>
    </w:p>
    <w:p>
      <w:pPr>
        <w:spacing w:before="0" w:after="0" w:line="408" w:lineRule="exact"/>
        <w:ind w:left="0" w:right="0" w:firstLine="576"/>
        <w:jc w:val="left"/>
      </w:pPr>
      <w:r>
        <w:rPr/>
        <w:t xml:space="preserve">(3) A landlord acting in bad faith in violation of this section shall be held liable in a civil action up to four and one-half times the monthly rent of the real property at issue, as well as court costs and reasonable attorneys' fees.</w:t>
      </w:r>
    </w:p>
    <w:p>
      <w:pPr>
        <w:spacing w:before="0" w:after="0" w:line="408" w:lineRule="exact"/>
        <w:ind w:left="0" w:right="0" w:firstLine="576"/>
        <w:jc w:val="left"/>
      </w:pPr>
      <w:r>
        <w:rPr/>
        <w:t xml:space="preserve">(4) Nothing in subsection (1)(d), (e), or (f) of this section permits a landlord to terminate a fixed term tenancy before the completion of the term.</w:t>
      </w:r>
    </w:p>
    <w:p>
      <w:pPr>
        <w:spacing w:before="0" w:after="0" w:line="408" w:lineRule="exact"/>
        <w:ind w:left="0" w:right="0" w:firstLine="576"/>
        <w:jc w:val="left"/>
      </w:pPr>
      <w:r>
        <w:rPr/>
        <w:t xml:space="preserve">(5) All written notices required under subsection (1) of this section must:</w:t>
      </w:r>
    </w:p>
    <w:p>
      <w:pPr>
        <w:spacing w:before="0" w:after="0" w:line="408" w:lineRule="exact"/>
        <w:ind w:left="0" w:right="0" w:firstLine="576"/>
        <w:jc w:val="left"/>
      </w:pPr>
      <w:r>
        <w:rPr/>
        <w:t xml:space="preserve">(a) Be served in a manner consistent with RCW 59.12.040; and</w:t>
      </w:r>
    </w:p>
    <w:p>
      <w:pPr>
        <w:spacing w:before="0" w:after="0" w:line="408" w:lineRule="exact"/>
        <w:ind w:left="0" w:right="0" w:firstLine="576"/>
        <w:jc w:val="left"/>
      </w:pPr>
      <w:r>
        <w:rPr/>
        <w:t xml:space="preserve">(b) Identify the facts and circumstances that support the cause or causes with enough specificity so as to enable the tenant to respond and prepare a defense. With respect to any incidents alleged, and to the extent this information is known and available to the landlord at the time of the issuance of the notice, a notice must reasonably identify the evidence the landlord will rely upon to establish the cause or causes specified in the notice. The landlord shall be allowed to present other evidence regarding the allegations within the notice where such evidence was unknown or unavailable at the time of the issuance of the notice. The landlord shall not be required to present all the evidence cited within the notice or to press all the causes alleged in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200</w:t>
      </w:r>
      <w:r>
        <w:rPr/>
        <w:t xml:space="preserve"> and 2019 c 339 s 1 and 2019 c 23 s 2 are each reenacted and amended to read as follows:</w:t>
      </w:r>
    </w:p>
    <w:p>
      <w:pPr>
        <w:spacing w:before="0" w:after="0" w:line="408" w:lineRule="exact"/>
        <w:ind w:left="0" w:right="0" w:firstLine="576"/>
        <w:jc w:val="left"/>
      </w:pPr>
      <w:r>
        <w:rPr/>
        <w:t xml:space="preserve">(1)(a) When premises are rented for an indefinite time, with monthly or other periodic rent reserved, such tenancy shall be construed to be a tenancy from month to month, or from period to period on which rent is payable, and shall be terminated by written notice of twenty days or more, preceding the end of any of the months or periods of tenancy, given by </w:t>
      </w:r>
      <w:r>
        <w:t>((</w:t>
      </w:r>
      <w:r>
        <w:rPr>
          <w:strike/>
        </w:rPr>
        <w:t xml:space="preserve">either party</w:t>
      </w:r>
      <w:r>
        <w:t>))</w:t>
      </w:r>
      <w:r>
        <w:rPr/>
        <w:t xml:space="preserve"> </w:t>
      </w:r>
      <w:r>
        <w:rPr>
          <w:u w:val="single"/>
        </w:rPr>
        <w:t xml:space="preserve">the tenant</w:t>
      </w:r>
      <w:r>
        <w:rPr/>
        <w:t xml:space="preserve"> to the </w:t>
      </w:r>
      <w:r>
        <w:t>((</w:t>
      </w:r>
      <w:r>
        <w:rPr>
          <w:strike/>
        </w:rPr>
        <w:t xml:space="preserve">other</w:t>
      </w:r>
      <w:r>
        <w:t>))</w:t>
      </w:r>
      <w:r>
        <w:rPr/>
        <w:t xml:space="preserve"> </w:t>
      </w:r>
      <w:r>
        <w:rPr>
          <w:u w:val="single"/>
        </w:rPr>
        <w:t xml:space="preserve">landlord</w:t>
      </w:r>
      <w:r>
        <w:rPr/>
        <w:t xml:space="preserve">.</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twenty days' written notice if the tenant receives permanent change of station or deployment orders that do not allow a twenty-day written notice.</w:t>
      </w:r>
    </w:p>
    <w:p>
      <w:pPr>
        <w:spacing w:before="0" w:after="0" w:line="408" w:lineRule="exact"/>
        <w:ind w:left="0" w:right="0" w:firstLine="576"/>
        <w:jc w:val="left"/>
      </w:pPr>
      <w:r>
        <w:rPr/>
        <w:t xml:space="preserve">(2)(a) Whenever a landlord plans to change to a policy of excluding children, the landlord shall give a written notice to a tenant at least ninety days before termination of the tenancy to effectuate such change in policy. Such ninety-day notice shall be in lieu of the notice required by subsection (1) of this section. However, if after giving the ninety-day notice the change in policy is delayed, the notice requirements of subsection (1) of this section shall apply unless waived by the tenant.</w:t>
      </w:r>
    </w:p>
    <w:p>
      <w:pPr>
        <w:spacing w:before="0" w:after="0" w:line="408" w:lineRule="exact"/>
        <w:ind w:left="0" w:right="0" w:firstLine="576"/>
        <w:jc w:val="left"/>
      </w:pPr>
      <w:r>
        <w:rPr/>
        <w:t xml:space="preserve">(b) Whenever a landlord plans to change any apartment or apartments to a condominium form of ownership, the landlord shall provide a written notice to a tenant at least one hundred twenty days before termination of the tenancy, in compliance with RCW 64.34.440(1), to effectuate such change. The one hundred twenty-day notice is in lieu of the notice required in subsection (1) of this section. However, if after providing the one hundred twenty-day notice the change to a condominium form of ownership is delayed, the notice requirements in subsection (1) of this section apply unless waived by the tenant.</w:t>
      </w:r>
    </w:p>
    <w:p>
      <w:pPr>
        <w:spacing w:before="0" w:after="0" w:line="408" w:lineRule="exact"/>
        <w:ind w:left="0" w:right="0" w:firstLine="576"/>
        <w:jc w:val="left"/>
      </w:pPr>
      <w:r>
        <w:rPr/>
        <w:t xml:space="preserve">(c)(i) Whenever a landlord plans to demolish or substantially rehabilitate premises or plans a change of use of premises, the landlord shall provide a written notice to a tenant at least one hundred twenty days before termination of the tenancy. This subsection (2)(c)(i) does not apply to jurisdictions that have created a relocation assistance program under RCW 59.18.440 and otherwise provide one hundred twenty days' notice.</w:t>
      </w:r>
    </w:p>
    <w:p>
      <w:pPr>
        <w:spacing w:before="0" w:after="0" w:line="408" w:lineRule="exact"/>
        <w:ind w:left="0" w:right="0" w:firstLine="576"/>
        <w:jc w:val="left"/>
      </w:pPr>
      <w:r>
        <w:rPr/>
        <w:t xml:space="preserve">(ii) For purposes of this subsection (2)(c):</w:t>
      </w:r>
    </w:p>
    <w:p>
      <w:pPr>
        <w:spacing w:before="0" w:after="0" w:line="408" w:lineRule="exact"/>
        <w:ind w:left="0" w:right="0" w:firstLine="576"/>
        <w:jc w:val="left"/>
      </w:pPr>
      <w:r>
        <w:rPr/>
        <w:t xml:space="preserve">(A) "Assisted housing development" means a multifamily rental housing development that either receives government assistance and is defined as federally assisted housing in RCW 59.28.020, or that receives other federal, state, or local government assistance and is subject to use restrictions.</w:t>
      </w:r>
    </w:p>
    <w:p>
      <w:pPr>
        <w:spacing w:before="0" w:after="0" w:line="408" w:lineRule="exact"/>
        <w:ind w:left="0" w:right="0" w:firstLine="576"/>
        <w:jc w:val="left"/>
      </w:pPr>
      <w:r>
        <w:rPr/>
        <w:t xml:space="preserve">(B) "Change of use" means: (I) Conversion of any premises from a residential use to a nonresidential use that results in the displacement of an existing tenant; (II) conversion from one type of residential use to another type of residential use that results in the displacement of an existing tenant, such as conversion to a retirement home, emergency shelter, or transient hotel; or (III) conversion following removal of use restrictions from an assisted housing development that results in the displacement of an existing tenant: PROVIDED, That displacement of an existing tenant in order that the owner or a member of the owner's immediate family may occupy the premises does not constitute a change of use.</w:t>
      </w:r>
    </w:p>
    <w:p>
      <w:pPr>
        <w:spacing w:before="0" w:after="0" w:line="408" w:lineRule="exact"/>
        <w:ind w:left="0" w:right="0" w:firstLine="576"/>
        <w:jc w:val="left"/>
      </w:pPr>
      <w:r>
        <w:rPr/>
        <w:t xml:space="preserve">(C) "Demolish" means the destruction of premises or the relocation of premises to another site that results in the displacement of an existing tenant.</w:t>
      </w:r>
    </w:p>
    <w:p>
      <w:pPr>
        <w:spacing w:before="0" w:after="0" w:line="408" w:lineRule="exact"/>
        <w:ind w:left="0" w:right="0" w:firstLine="576"/>
        <w:jc w:val="left"/>
      </w:pPr>
      <w:r>
        <w:rPr/>
        <w:t xml:space="preserve">(D) "Substantially rehabilitate" means extensive structural repair or extensive remodeling of premises that requires a permit such as a building, electrical, plumbing, or mechanical permit, and that results in the displacement of an existing tenant.</w:t>
      </w:r>
    </w:p>
    <w:p>
      <w:pPr>
        <w:spacing w:before="0" w:after="0" w:line="408" w:lineRule="exact"/>
        <w:ind w:left="0" w:right="0" w:firstLine="576"/>
        <w:jc w:val="left"/>
      </w:pPr>
      <w:r>
        <w:rPr/>
        <w:t xml:space="preserve">(3) A person in violation of subsection (2)(c)(i) of this section may be held liable in a civil action up to three times the monthly rent of the real property at issue. The prevailing party may also recover court costs and reasonable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220</w:t>
      </w:r>
      <w:r>
        <w:rPr/>
        <w:t xml:space="preserve"> and 2019 c 23 s 3 are each amended to read as follows:</w:t>
      </w:r>
    </w:p>
    <w:p>
      <w:pPr>
        <w:spacing w:before="0" w:after="0" w:line="408" w:lineRule="exact"/>
        <w:ind w:left="0" w:right="0" w:firstLine="576"/>
        <w:jc w:val="left"/>
      </w:pPr>
      <w:r>
        <w:t>((</w:t>
      </w:r>
      <w:r>
        <w:rPr>
          <w:strike/>
        </w:rPr>
        <w:t xml:space="preserve">(1) In all cases where premises are rented for a specified time, by express or implied contract, the tenancy shall be deemed terminated at the end of such specified time.</w:t>
      </w:r>
    </w:p>
    <w:p>
      <w:pPr>
        <w:spacing w:before="0" w:after="0" w:line="408" w:lineRule="exact"/>
        <w:ind w:left="0" w:right="0" w:firstLine="576"/>
        <w:jc w:val="left"/>
      </w:pPr>
      <w:r>
        <w:rPr>
          <w:strike/>
        </w:rPr>
        <w:t xml:space="preserve">(2)</w:t>
      </w:r>
      <w:r>
        <w:t>))</w:t>
      </w:r>
      <w:r>
        <w:rPr/>
        <w:t xml:space="preserve"> Any tenant who is a member of the armed forces, including the national guard and armed forces reserves, or that tenant's spouse or dependent, may terminate a tenancy for a specified time if the tenant receives permanent change of station or deployment orders. Before terminating the tenancy, the tenant, or that tenant's spouse or dependent, shall provide written notice of twenty days or more to the landlord, which notice shall include a copy of the official military orders or a signed letter from the service member's commanding officer confirming any of the following criteria are met:</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The service member is required, pursuant to a permanent change of station orders, to move thirty-five miles or more from the location of the rental premises;</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The service member is prematurely or involuntarily discharged or released from active duty;</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The service member is released from active duty after having leased the rental premises while on active duty status and the rental premises is thirty-five miles or more from the service member's home of record prior to entering active duty;</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After entering into a rental agreement, the commanding officer directs the service member to move into government provided housing;</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The service member receives temporary duty orders, temporary change of station orders, or active duty orders to an area thirty-five miles or more from the location of the rental premises, provided such orders are for a period not less than ninety days; or</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The service member has leased the property, but prior to taking possession of the rental premises, receives change of station orders to an area that is thirty-five miles or more from the location of the rental premises.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250</w:t>
      </w:r>
      <w:r>
        <w:rPr/>
        <w:t xml:space="preserve"> and 2010 c 8 s 19026 are each amended to read as follows:</w:t>
      </w:r>
    </w:p>
    <w:p>
      <w:pPr>
        <w:spacing w:before="0" w:after="0" w:line="408" w:lineRule="exact"/>
        <w:ind w:left="0" w:right="0" w:firstLine="576"/>
        <w:jc w:val="left"/>
      </w:pPr>
      <w:r>
        <w:rPr/>
        <w:t xml:space="preserve">Initiation by the landlord of any action listed in RCW 59.18.240 within ninety days after a good faith and lawful act by the tenant as enumerated in RCW 59.18.240, or within ninety days after any inspection or proceeding of a governmental agency resulting from such act, shall create a rebuttable presumption affecting the burden of proof, that the action is a reprisal or retaliatory action against the tenant: PROVIDED, </w:t>
      </w:r>
      <w:r>
        <w:t>((</w:t>
      </w:r>
      <w:r>
        <w:rPr>
          <w:strike/>
        </w:rPr>
        <w:t xml:space="preserve">That if at the time the landlord gives notice of termination of tenancy pursuant to chapter 59.12 RCW the tenant is in arrears in rent or in breach of any other lease or rental obligation, there is a rebuttable presumption affecting the burden of proof that the landlord's action is neither a reprisal nor retaliatory action against the tenant: PROVIDED FURTHER,</w:t>
      </w:r>
      <w:r>
        <w:t>))</w:t>
      </w:r>
      <w:r>
        <w:rPr/>
        <w:t xml:space="preserve"> That if the court finds that the tenant made a complaint or report to a governmental authority within ninety days after notice of a proposed increase in rent or other action in good faith by the landlord, there is a rebuttable presumption that the complaint or report was not made in good faith: PROVIDED FURTHER, That no presumption against the landlord shall arise under this section, with respect to an increase in rent, if the landlord, in a notice to the tenant of increase in rent, specifies reasonable grounds for said increase, which grounds may include a substantial increase in market value due to remedial action under this chapter: PROVIDED FURTHER, That the presumption of retaliation, with respect to an eviction, may be rebutted by evidence that it is not practical to make necessary repairs while the tenant remains in occupancy. In any action or eviction proceeding where the tenant prevails upon his or her claim or defense that the landlord has violated this section, the tenant shall be entitled to recover his or her costs of suit or arbitration, including </w:t>
      </w:r>
      <w:r>
        <w:t>((</w:t>
      </w:r>
      <w:r>
        <w:rPr>
          <w:strike/>
        </w:rPr>
        <w:t xml:space="preserve">a</w:t>
      </w:r>
      <w:r>
        <w:t>))</w:t>
      </w:r>
      <w:r>
        <w:rPr/>
        <w:t xml:space="preserve"> reasonable </w:t>
      </w:r>
      <w:r>
        <w:t>((</w:t>
      </w:r>
      <w:r>
        <w:rPr>
          <w:strike/>
        </w:rPr>
        <w:t xml:space="preserve">attorney's fee</w:t>
      </w:r>
      <w:r>
        <w:t>))</w:t>
      </w:r>
      <w:r>
        <w:rPr/>
        <w:t xml:space="preserve"> </w:t>
      </w:r>
      <w:r>
        <w:rPr>
          <w:u w:val="single"/>
        </w:rPr>
        <w:t xml:space="preserve">attorneys' fees</w:t>
      </w:r>
      <w:r>
        <w:rPr/>
        <w:t xml:space="preserve">, and where the landlord prevails upon his or her claim he or she shall be entitled to recover his or her costs of suit or arbitration, including </w:t>
      </w:r>
      <w:r>
        <w:t>((</w:t>
      </w:r>
      <w:r>
        <w:rPr>
          <w:strike/>
        </w:rPr>
        <w:t xml:space="preserve">a</w:t>
      </w:r>
      <w:r>
        <w:t>))</w:t>
      </w:r>
      <w:r>
        <w:rPr/>
        <w:t xml:space="preserve"> reasonable </w:t>
      </w:r>
      <w:r>
        <w:t>((</w:t>
      </w:r>
      <w:r>
        <w:rPr>
          <w:strike/>
        </w:rPr>
        <w:t xml:space="preserve">attorney's fee: PROVIDED FURTHER, That neither party may recover attorney's fees to the extent that their legal services are provided at no cost to them</w:t>
      </w:r>
      <w:r>
        <w:t>))</w:t>
      </w:r>
      <w:r>
        <w:rPr/>
        <w:t xml:space="preserve"> </w:t>
      </w:r>
      <w:r>
        <w:rPr>
          <w:u w:val="single"/>
        </w:rPr>
        <w:t xml:space="preserve">attorneys'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2011 c 132 s 11 are each amended to read as follows:</w:t>
      </w:r>
    </w:p>
    <w:p>
      <w:pPr>
        <w:spacing w:before="0" w:after="0" w:line="408" w:lineRule="exact"/>
        <w:ind w:left="0" w:right="0" w:firstLine="576"/>
        <w:jc w:val="left"/>
      </w:pPr>
      <w:r>
        <w:rPr/>
        <w:t xml:space="preserve">(1)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w:t>
      </w:r>
    </w:p>
    <w:p>
      <w:pPr>
        <w:spacing w:before="0" w:after="0" w:line="408" w:lineRule="exact"/>
        <w:ind w:left="0" w:right="0" w:firstLine="576"/>
        <w:jc w:val="left"/>
      </w:pPr>
      <w:r>
        <w:rPr/>
        <w:t xml:space="preserve">(3) A provision prohibited by subsection (2) of this section included in a rental agreement is unenforceable. If a landlord deliberately uses a rental agreement containing provisions known by him or her to be prohibited, the tenant may recover actual damages sustained by him or her, statutory damages not to exceed </w:t>
      </w:r>
      <w:r>
        <w:t>((</w:t>
      </w:r>
      <w:r>
        <w:rPr>
          <w:strike/>
        </w:rPr>
        <w:t xml:space="preserve">five hundred dollars</w:t>
      </w:r>
      <w:r>
        <w:t>))</w:t>
      </w:r>
      <w:r>
        <w:rPr/>
        <w:t xml:space="preserve"> </w:t>
      </w:r>
      <w:r>
        <w:rPr>
          <w:u w:val="single"/>
        </w:rPr>
        <w:t xml:space="preserve">one month's rent or treble actual damages, whichever is greater</w:t>
      </w:r>
      <w:r>
        <w:rPr/>
        <w:t xml:space="preserve">,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five hundred dollars per day but not to exceed five thousand dollars,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060</w:t>
      </w:r>
      <w:r>
        <w:rPr/>
        <w:t xml:space="preserve"> and 2009 c 292 s 10 are each amended to read as follows:</w:t>
      </w:r>
    </w:p>
    <w:p>
      <w:pPr>
        <w:spacing w:before="0" w:after="0" w:line="408" w:lineRule="exact"/>
        <w:ind w:left="0" w:right="0" w:firstLine="576"/>
        <w:jc w:val="left"/>
      </w:pPr>
      <w:r>
        <w:rPr/>
        <w:t xml:space="preserve">(1) The purchaser at the trustee's sale shall be entitled to possession of the property on the twentieth day following the sale, as against the borrower and grantor under the deed of trust and anyone having an interest junior to the deed of trust, including occupants who are not tenants, who were given all of the notices to which they were entitled under this chapter. The purchaser shall also have a right to the summary proceedings to obtain possession of real property provided in chapter 59.12 RCW</w:t>
      </w:r>
      <w:r>
        <w:rPr>
          <w:u w:val="single"/>
        </w:rPr>
        <w:t xml:space="preserve">; except that protections afforded to a tenant or an occupant pursuant to chapter 59.18 RCW shall survive the trustee's sale</w:t>
      </w:r>
      <w:r>
        <w:rPr/>
        <w:t xml:space="preserve">.</w:t>
      </w:r>
    </w:p>
    <w:p>
      <w:pPr>
        <w:spacing w:before="0" w:after="0" w:line="408" w:lineRule="exact"/>
        <w:ind w:left="0" w:right="0" w:firstLine="576"/>
        <w:jc w:val="left"/>
      </w:pPr>
      <w:r>
        <w:rPr/>
        <w:t xml:space="preserve">(2) If the trustee elected to foreclose the interest of any occupant or tenant, the purchaser of tenant-occupied property at the trustee's sale shall provide written notice to the occupants and tenants at the property purchased in substantially the following form:</w:t>
      </w:r>
    </w:p>
    <w:p>
      <w:pPr>
        <w:spacing w:before="120" w:after="0" w:line="408" w:lineRule="exact"/>
        <w:ind w:left="0" w:right="0" w:firstLine="576"/>
        <w:jc w:val="left"/>
      </w:pPr>
      <w:r>
        <w:rPr/>
        <w:t xml:space="preserve">"NOTICE: The property located at . . . . . . was purchased at a trustee's sale by . . . . . . on . . . . . . (date).</w:t>
      </w:r>
    </w:p>
    <w:p>
      <w:pPr>
        <w:spacing w:before="0" w:after="0" w:line="408" w:lineRule="exact"/>
        <w:ind w:left="0" w:right="0" w:firstLine="576"/>
        <w:jc w:val="left"/>
      </w:pPr>
      <w:r>
        <w:rPr/>
        <w:t xml:space="preserve">1. If you are the previous owner or an occupant who is not a tenant of the property that was purchased, pursuant to RCW 61.24.060, the purchaser at the trustee's sale is entitled to possession of the property on . . . . . . (date), which is the twentieth day following the sale.</w:t>
      </w:r>
    </w:p>
    <w:p>
      <w:pPr>
        <w:spacing w:before="0" w:after="0" w:line="408" w:lineRule="exact"/>
        <w:ind w:left="0" w:right="0" w:firstLine="576"/>
        <w:jc w:val="left"/>
      </w:pPr>
      <w:r>
        <w:rPr/>
        <w:t xml:space="preserve">2. If you are a tenant or subtenant in possession of the property that was purchased, pursuant to RCW 61.24.146, the purchaser at the trustee's sale may either give you a new rental agreement OR give you a written notice to vacate the property in sixty days or more before the end of the monthly rental period."</w:t>
      </w:r>
    </w:p>
    <w:p>
      <w:pPr>
        <w:spacing w:before="120" w:after="0" w:line="408" w:lineRule="exact"/>
        <w:ind w:left="0" w:right="0" w:firstLine="576"/>
        <w:jc w:val="left"/>
      </w:pPr>
      <w:r>
        <w:rPr/>
        <w:t xml:space="preserve">(3) The notice required in subsection (2) of this section must be given to the property's occupants and tenants by both first-class mail and either certified or registered mail, return receipt requested.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030</w:t>
      </w:r>
      <w:r>
        <w:rPr/>
        <w:t xml:space="preserve"> and 2019 c 356 s 2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Except as limited by section 2 of this act relating to tenancies under chapter 59.18 RCW, a</w:t>
      </w:r>
      <w:r>
        <w:rPr/>
        <w:t xml:space="preserve"> tenant of real property for a term less than life is liable for unlawful detainer either:</w:t>
      </w:r>
    </w:p>
    <w:p>
      <w:pPr>
        <w:spacing w:before="0" w:after="0" w:line="408" w:lineRule="exact"/>
        <w:ind w:left="0" w:right="0" w:firstLine="576"/>
        <w:jc w:val="left"/>
      </w:pPr>
      <w:r>
        <w:rPr/>
        <w:t xml:space="preserve">(1) When he or she holds over or continues in possession, in person or by subtenant, of the property or any part thereof after the expiration of the term for which it is let to him or her. When real property is leased for a specified term or period by express or implied contract, whether written or oral, the tenancy shall be terminated without notice at the expiration of the specified term or period;</w:t>
      </w:r>
    </w:p>
    <w:p>
      <w:pPr>
        <w:spacing w:before="0" w:after="0" w:line="408" w:lineRule="exact"/>
        <w:ind w:left="0" w:right="0" w:firstLine="576"/>
        <w:jc w:val="left"/>
      </w:pPr>
      <w:r>
        <w:rPr/>
        <w:t xml:space="preserve">(2) When he or she, having leased property for an indefinite time with monthly or other periodic rent reserved, continues in possession thereof, in person or by subtenant, after the end of any such month or period, when the landlord, more than twenty days prior to the end of such month or period, has served notice (in manner in RCW 59.12.040 provided) requiring him or her to quit the premises at the expiration of such month or period;</w:t>
      </w:r>
    </w:p>
    <w:p>
      <w:pPr>
        <w:spacing w:before="0" w:after="0" w:line="408" w:lineRule="exact"/>
        <w:ind w:left="0" w:right="0" w:firstLine="576"/>
        <w:jc w:val="left"/>
      </w:pPr>
      <w:r>
        <w:rPr/>
        <w:t xml:space="preserve">(3) When he or she continues in possession in person or by subtenant after a default in the payment of rent, and after notice in writing requiring in the alternative the payment of the rent or the surrender of the detained premises, served (in manner in RCW 59.12.040 provided) on behalf of the person entitled to the rent upon the person owing it, has remained uncomplied with for the period of three days after service, or for the period of fourteen days after service for tenancies under chapter 59.18 RCW. The notice may be served at any time after the rent becomes due. For the purposes of this subsection and as applied to tenancies under chapter 59.18 RCW, "rent" has the same meaning as defined in RCW 59.18.030;</w:t>
      </w:r>
    </w:p>
    <w:p>
      <w:pPr>
        <w:spacing w:before="0" w:after="0" w:line="408" w:lineRule="exact"/>
        <w:ind w:left="0" w:right="0" w:firstLine="576"/>
        <w:jc w:val="left"/>
      </w:pPr>
      <w:r>
        <w:rPr/>
        <w:t xml:space="preserve">(4) When he or she continues in possession in person or by subtenant after a neglect or failure to keep or perform any condition or covenant of the lease or agreement under which the property is held, including any covenant not to assign or sublet, other than one for the payment of rent, and after notice in writing requiring in the alternative the performance of such condition or covenant or the surrender of the property, served (in manner in RCW 59.12.040 provided) upon him or her, and if there is a subtenant in actual possession of the premises, also upon such subtenant, shall remain uncomplied with for ten days after service thereof. Within ten days after the service of such notice the tenant, or any subtenant in actual occupation of the premises, or any mortgagee of the term, or other person interested in its continuance, may perform such condition or covenant and thereby save the lease from such forfeiture. For the purposes of this subsection and as applied to tenancies under chapter 59.18 RCW, "rent" has the same meaning as defined in RCW 59.18.030;</w:t>
      </w:r>
    </w:p>
    <w:p>
      <w:pPr>
        <w:spacing w:before="0" w:after="0" w:line="408" w:lineRule="exact"/>
        <w:ind w:left="0" w:right="0" w:firstLine="576"/>
        <w:jc w:val="left"/>
      </w:pPr>
      <w:r>
        <w:rPr/>
        <w:t xml:space="preserve">(5) When he or she commits or permits waste upon the demised premises, or when he or she sets up or carries on thereon any unlawful business, or when he or she erects, suffers, permits, or maintains on or about the premises any nuisance, and remains in possession after the service (in manner in RCW 59.12.040 provided) upon him or her of three days' notice to quit;</w:t>
      </w:r>
    </w:p>
    <w:p>
      <w:pPr>
        <w:spacing w:before="0" w:after="0" w:line="408" w:lineRule="exact"/>
        <w:ind w:left="0" w:right="0" w:firstLine="576"/>
        <w:jc w:val="left"/>
      </w:pPr>
      <w:r>
        <w:rPr/>
        <w:t xml:space="preserve">(6) A person who, without the permission of the owner and without having color of title thereto, enters upon land of another and who fails or refuses to remove therefrom after three days' notice, in writing and served upon him or her in the manner provided in RCW 59.12.040. Such person may also be subject to the criminal provisions of chapter 9A.52 RCW; or</w:t>
      </w:r>
    </w:p>
    <w:p>
      <w:pPr>
        <w:spacing w:before="0" w:after="0" w:line="408" w:lineRule="exact"/>
        <w:ind w:left="0" w:right="0" w:firstLine="576"/>
        <w:jc w:val="left"/>
      </w:pPr>
      <w:r>
        <w:rPr/>
        <w:t xml:space="preserve">(7) When he or she commits or permits any gang-related activity at the premises as prohibited by RCW 59.18.130.</w:t>
      </w:r>
    </w:p>
    <w:p/>
    <w:p>
      <w:pPr>
        <w:jc w:val="center"/>
      </w:pPr>
      <w:r>
        <w:rPr>
          <w:b/>
        </w:rPr>
        <w:t>--- END ---</w:t>
      </w:r>
    </w:p>
    <w:sectPr>
      <w:pgNumType w:start="1"/>
      <w:footerReference xmlns:r="http://schemas.openxmlformats.org/officeDocument/2006/relationships" r:id="Rf2228a1c6c3d4b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99a007068c46e1" /><Relationship Type="http://schemas.openxmlformats.org/officeDocument/2006/relationships/footer" Target="/word/footer1.xml" Id="Rf2228a1c6c3d4b8f" /></Relationships>
</file>