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880d9820b47d2" /></Relationships>
</file>

<file path=word/document.xml><?xml version="1.0" encoding="utf-8"?>
<w:document xmlns:w="http://schemas.openxmlformats.org/wordprocessingml/2006/main">
  <w:body>
    <w:p>
      <w:r>
        <w:t>S-5784.1</w:t>
      </w:r>
    </w:p>
    <w:p>
      <w:pPr>
        <w:jc w:val="center"/>
      </w:pPr>
      <w:r>
        <w:t>_______________________________________________</w:t>
      </w:r>
    </w:p>
    <w:p/>
    <w:p>
      <w:pPr>
        <w:jc w:val="center"/>
      </w:pPr>
      <w:r>
        <w:rPr>
          <w:b/>
        </w:rPr>
        <w:t>SUBSTITUTE SENATE BILL 6422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Darneille, Zeiger, Dhingra, Frockt, Walsh, Wilson, C., Kuderer, Hasegawa, Hunt, Nguyen, Das, and Saldaña)</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family connections program; amending RCW 2.70.060, 2.70.070, 2.70.080, 2.70.090, and 74.13.802;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department of children, youth, and families is working to change the culture of foster care and transition to a prevention-based child welfare system. The family first prevention services act will help facilitate this transition by allowing states to use federal funds for preventative services.</w:t>
      </w:r>
    </w:p>
    <w:p>
      <w:pPr>
        <w:spacing w:before="0" w:after="0" w:line="408" w:lineRule="exact"/>
        <w:ind w:left="0" w:right="0" w:firstLine="576"/>
        <w:jc w:val="left"/>
      </w:pPr>
      <w:r>
        <w:rPr/>
        <w:t xml:space="preserve">(2) To successfully prevent future child abuse and neglect from occurring, and minimize the impact of removal, the department should help facilitate relationships between foster families and birth parents through creation of the family connections program to strengthen families and prevent future child trauma. The legislature intends that the family connections program will put the child first, work to reduce family trauma, and support the child by helping adults learn, share, and work on understanding how best to support the child together.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Any funding for the family connections program must supplement and not supplant funding for represented caseworkers.</w:t>
      </w:r>
    </w:p>
    <w:p>
      <w:pPr>
        <w:spacing w:before="0" w:after="0" w:line="408" w:lineRule="exact"/>
        <w:ind w:left="0" w:right="0" w:firstLine="576"/>
        <w:jc w:val="left"/>
      </w:pPr>
      <w:r>
        <w:rPr/>
        <w:t xml:space="preserve">(10)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060</w:t>
      </w:r>
      <w:r>
        <w:rPr/>
        <w:t xml:space="preserve"> and 2015 c 117 s 2 are each amended to read as follows:</w:t>
      </w:r>
    </w:p>
    <w:p>
      <w:pPr>
        <w:spacing w:before="0" w:after="0" w:line="408" w:lineRule="exact"/>
        <w:ind w:left="0" w:right="0" w:firstLine="576"/>
        <w:jc w:val="left"/>
      </w:pPr>
      <w:r>
        <w:rPr/>
        <w:t xml:space="preserve">For the purposes of RCW 2.70.070 through </w:t>
      </w:r>
      <w:r>
        <w:t>((</w:t>
      </w:r>
      <w:r>
        <w:rPr>
          <w:strike/>
        </w:rPr>
        <w:t xml:space="preserve">2.70.100</w:t>
      </w:r>
      <w:r>
        <w:t>))</w:t>
      </w:r>
      <w:r>
        <w:rPr/>
        <w:t xml:space="preserve"> </w:t>
      </w:r>
      <w:r>
        <w:rPr>
          <w:u w:val="single"/>
        </w:rPr>
        <w:t xml:space="preserve">2.70.090</w:t>
      </w:r>
      <w:r>
        <w:rPr/>
        <w:t xml:space="preserve">,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070</w:t>
      </w:r>
      <w:r>
        <w:rPr/>
        <w:t xml:space="preserve"> and 2015 c 117 s 3 are each amended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080</w:t>
      </w:r>
      <w:r>
        <w:rPr/>
        <w:t xml:space="preserve"> and 2015 c 117 s 4 are each amended to read as follows:</w:t>
      </w:r>
    </w:p>
    <w:p>
      <w:pPr>
        <w:spacing w:before="0" w:after="0" w:line="408" w:lineRule="exact"/>
        <w:ind w:left="0" w:right="0" w:firstLine="576"/>
        <w:jc w:val="left"/>
      </w:pPr>
      <w:r>
        <w:rPr/>
        <w:t xml:space="preserve">Subject to the availability of amounts appropriated for this specific purpose, components of the parents for parents program, provided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2018 c 58 s 66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department of children, youth, and families,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
      <w:pPr>
        <w:jc w:val="center"/>
      </w:pPr>
      <w:r>
        <w:rPr>
          <w:b/>
        </w:rPr>
        <w:t>--- END ---</w:t>
      </w:r>
    </w:p>
    <w:sectPr>
      <w:pgNumType w:start="1"/>
      <w:footerReference xmlns:r="http://schemas.openxmlformats.org/officeDocument/2006/relationships" r:id="R54e528b22bae49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18e2cb536494f" /><Relationship Type="http://schemas.openxmlformats.org/officeDocument/2006/relationships/footer" Target="/word/footer1.xml" Id="R54e528b22bae49cf" /></Relationships>
</file>