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035eaa2fe849f6" /></Relationships>
</file>

<file path=word/document.xml><?xml version="1.0" encoding="utf-8"?>
<w:document xmlns:w="http://schemas.openxmlformats.org/wordprocessingml/2006/main">
  <w:body>
    <w:p>
      <w:r>
        <w:t>S-6080.1</w:t>
      </w:r>
    </w:p>
    <w:p>
      <w:pPr>
        <w:jc w:val="center"/>
      </w:pPr>
      <w:r>
        <w:t>_______________________________________________</w:t>
      </w:r>
    </w:p>
    <w:p/>
    <w:p>
      <w:pPr>
        <w:jc w:val="center"/>
      </w:pPr>
      <w:r>
        <w:rPr>
          <w:b/>
        </w:rPr>
        <w:t>SUBSTITUTE SENATE BILL 6444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Kuderer, Das, Darneille, Wilson, C., Nguyen,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records; and amending RCW 13.50.260.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2015 c 265 s 3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record pursuant to the requirements of this subsection unless the court receives an objection to sealing or the court notes a compelling reason not to seal, in which case, the court shall set a contested hearing to be conducted on the record to address sealing. 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the victim, and juvenile's attorney.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 </w:t>
      </w:r>
      <w:r>
        <w:rPr>
          <w:u w:val="single"/>
        </w:rPr>
        <w:t xml:space="preserve">or</w:t>
      </w:r>
    </w:p>
    <w:p>
      <w:pPr>
        <w:spacing w:before="0" w:after="0" w:line="408" w:lineRule="exact"/>
        <w:ind w:left="0" w:right="0" w:firstLine="576"/>
        <w:jc w:val="left"/>
      </w:pPr>
      <w:r>
        <w:rPr/>
        <w:t xml:space="preserve">(B) A sex offense under chapter 9A.44 RCW</w:t>
      </w:r>
      <w:r>
        <w:t>((</w:t>
      </w:r>
      <w:r>
        <w:rPr>
          <w:strike/>
        </w:rPr>
        <w:t xml:space="preserve">; or</w:t>
      </w:r>
    </w:p>
    <w:p>
      <w:pPr>
        <w:spacing w:before="0" w:after="0" w:line="408" w:lineRule="exact"/>
        <w:ind w:left="0" w:right="0" w:firstLine="576"/>
        <w:jc w:val="left"/>
      </w:pPr>
      <w:r>
        <w:rPr>
          <w:strike/>
        </w:rPr>
        <w:t xml:space="preserve">(C) A drug offense, as defined in RCW 9.94A.030</w:t>
      </w:r>
      <w:r>
        <w:t>))</w:t>
      </w:r>
      <w:r>
        <w:rPr/>
        <w:t xml:space="preserve">; and</w:t>
      </w:r>
    </w:p>
    <w:p>
      <w:pPr>
        <w:spacing w:before="0" w:after="0" w:line="408" w:lineRule="exact"/>
        <w:ind w:left="0" w:right="0" w:firstLine="576"/>
        <w:jc w:val="left"/>
      </w:pPr>
      <w:r>
        <w:rPr/>
        <w:t xml:space="preserve">(ii) The respondent has completed the terms and conditions of disposition, including affirmative conditions and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the dismissal of charges with prejudice, subject to the state's right, if any, to appeal the dismissal.</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(b) The court shall grant any motion to seal records for class B, class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The person has paid the full amount of restitution owing to the individual victim named in the restitution order, excluding restitution owed to any insurance provider authorized under Title 48 RCW.</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(c) Effective July 1, 2019, the department of licensing may release information related to records the court has ordered sealed only to the extent necessary to comply with federal law and regulation.</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(d) The Washington state patrol shall ensure that the Washington state identification system </w:t>
      </w:r>
      <w:r>
        <w:t>((</w:t>
      </w:r>
      <w:r>
        <w:rPr>
          <w:strike/>
        </w:rPr>
        <w:t xml:space="preserve">provides</w:t>
      </w:r>
      <w:r>
        <w:t>))</w:t>
      </w:r>
      <w:r>
        <w:rPr/>
        <w:t xml:space="preserve"> </w:t>
      </w:r>
      <w:r>
        <w:rPr>
          <w:u w:val="single"/>
        </w:rPr>
        <w:t xml:space="preserve">does not provide</w:t>
      </w:r>
      <w:r>
        <w:rPr/>
        <w:t xml:space="preserve"> criminal justice agencies access to sealed juvenile records information. </w:t>
      </w:r>
      <w:r>
        <w:rPr>
          <w:u w:val="single"/>
        </w:rPr>
        <w:t xml:space="preserve">By October 1, 2020, the Washington state patrol shall remove all sealed juvenile records from the Washington state identification system and any other system it maintains.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0" w:after="0" w:line="408" w:lineRule="exact"/>
        <w:ind w:left="0" w:right="0" w:firstLine="576"/>
        <w:jc w:val="left"/>
      </w:pPr>
      <w:r>
        <w:rPr/>
        <w:t xml:space="preserve">(10) County clerks may interact or correspond with the respondent, his or her parents, and any holders of potential assets or wages of the respondent for the purposes of collecting an outstanding legal financial obligation after juvenile court records have been sealed pursuant to this section.</w:t>
      </w:r>
    </w:p>
    <w:p>
      <w:pPr>
        <w:spacing w:before="0" w:after="0" w:line="408" w:lineRule="exact"/>
        <w:ind w:left="0" w:right="0" w:firstLine="576"/>
        <w:jc w:val="left"/>
      </w:pPr>
      <w:r>
        <w:rPr/>
        <w:t xml:space="preserve">(11) Persons and agencies that obtain sealed juvenile records information pursuant to this section may communicate about this information with the respondent, but may not disseminate or be compelled to release the information to any person or agency not specifically granted access to sealed juvenile records in this section.</w:t>
      </w:r>
    </w:p>
    <w:p/>
    <w:p>
      <w:pPr>
        <w:jc w:val="center"/>
      </w:pPr>
      <w:r>
        <w:rPr>
          <w:b/>
        </w:rPr>
        <w:t>--- END ---</w:t>
      </w:r>
    </w:p>
    <w:sectPr>
      <w:pgNumType w:start="1"/>
      <w:footerReference xmlns:r="http://schemas.openxmlformats.org/officeDocument/2006/relationships" r:id="Rb2cc421ae187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e2fc8085974677" /><Relationship Type="http://schemas.openxmlformats.org/officeDocument/2006/relationships/footer" Target="/word/footer1.xml" Id="Rb2cc421ae187445e" /></Relationships>
</file>