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9a619111849c8" /></Relationships>
</file>

<file path=word/document.xml><?xml version="1.0" encoding="utf-8"?>
<w:document xmlns:w="http://schemas.openxmlformats.org/wordprocessingml/2006/main">
  <w:body>
    <w:p>
      <w:r>
        <w:t>S-5535.1</w:t>
      </w:r>
    </w:p>
    <w:p>
      <w:pPr>
        <w:jc w:val="center"/>
      </w:pPr>
      <w:r>
        <w:t>_______________________________________________</w:t>
      </w:r>
    </w:p>
    <w:p/>
    <w:p>
      <w:pPr>
        <w:jc w:val="center"/>
      </w:pPr>
      <w:r>
        <w:rPr>
          <w:b/>
        </w:rPr>
        <w:t>SENATE BILL 6527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Padden, Rivers, Van De Wege, Darneille, Dhingra, and Wilson, C.</w:t>
      </w:r>
    </w:p>
    <w:p/>
    <w:p>
      <w:r>
        <w:rPr>
          <w:t xml:space="preserve">Read first time 01/21/20.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information regarding police use of deadly force; and adding new sections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shall establish and maintain a central repository for the collection and classification of information regarding police use of deadly force. Upon establishing such a repository, the association shall develop a procedure to monitor, record, analyze, and report information to the public.</w:t>
      </w:r>
    </w:p>
    <w:p>
      <w:pPr>
        <w:spacing w:before="0" w:after="0" w:line="408" w:lineRule="exact"/>
        <w:ind w:left="0" w:right="0" w:firstLine="576"/>
        <w:jc w:val="left"/>
      </w:pPr>
      <w:r>
        <w:rPr/>
        <w:t xml:space="preserve">(2) Each general authority Washington law enforcement agency, as defined in RCW 10.93.020, and each limited authority Washington law enforcement agency, as defined in RCW 10.93.020, shall report to the association, in a manner specified by the association, information concerning all instances of police use of deadly force, as defined by the association. The association shall summarize the information received and publish its findings on an annual basis.</w:t>
      </w:r>
    </w:p>
    <w:p>
      <w:pPr>
        <w:spacing w:before="0" w:after="0" w:line="408" w:lineRule="exact"/>
        <w:ind w:left="0" w:right="0" w:firstLine="576"/>
        <w:jc w:val="left"/>
      </w:pPr>
      <w:r>
        <w:rPr/>
        <w:t xml:space="preserve">(3) The association shall post its annual deadly force report on its web site and submit a copy to the governor and the appropriate committees of the legislature. Dissemination and publication of the report must be consistent with chapters 10.97 and 10.98 RCW, and all other confidentiality requirements under federal or state law.</w:t>
      </w:r>
    </w:p>
    <w:p>
      <w:pPr>
        <w:spacing w:before="0" w:after="0" w:line="408" w:lineRule="exact"/>
        <w:ind w:left="0" w:right="0" w:firstLine="576"/>
        <w:jc w:val="left"/>
      </w:pPr>
      <w:r>
        <w:rPr/>
        <w:t xml:space="preserve">(4) Information and records prepared, owned, used, or retained by the association pursuant to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 "Association" means the Washington association of sheriffs and police chiefs.</w:t>
      </w:r>
    </w:p>
    <w:p/>
    <w:p>
      <w:pPr>
        <w:jc w:val="center"/>
      </w:pPr>
      <w:r>
        <w:rPr>
          <w:b/>
        </w:rPr>
        <w:t>--- END ---</w:t>
      </w:r>
    </w:p>
    <w:sectPr>
      <w:pgNumType w:start="1"/>
      <w:footerReference xmlns:r="http://schemas.openxmlformats.org/officeDocument/2006/relationships" r:id="R9be37cdc53dd40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06bd462d04282" /><Relationship Type="http://schemas.openxmlformats.org/officeDocument/2006/relationships/footer" Target="/word/footer1.xml" Id="R9be37cdc53dd4067" /></Relationships>
</file>