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a0f7f86874024" /></Relationships>
</file>

<file path=word/document.xml><?xml version="1.0" encoding="utf-8"?>
<w:document xmlns:w="http://schemas.openxmlformats.org/wordprocessingml/2006/main">
  <w:body>
    <w:p>
      <w:r>
        <w:t>S-5112.2</w:t>
      </w:r>
    </w:p>
    <w:p>
      <w:pPr>
        <w:jc w:val="center"/>
      </w:pPr>
      <w:r>
        <w:t>_______________________________________________</w:t>
      </w:r>
    </w:p>
    <w:p/>
    <w:p>
      <w:pPr>
        <w:jc w:val="center"/>
      </w:pPr>
      <w:r>
        <w:rPr>
          <w:b/>
        </w:rPr>
        <w:t>SENATE BILL 6532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and Wilson, C.</w:t>
      </w:r>
    </w:p>
    <w:p/>
    <w:p>
      <w:r>
        <w:rPr>
          <w:t xml:space="preserve">Read first time 01/21/20.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field of behavior analysis; amending RCW 18.380.010, 18.380.020, 18.380.030, 18.380.050, 18.380.060, 18.380.070, 18.380.100, and 18.380.110;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certification of behavior technicians has created a shortage of qualified staff to perform and be compensated for behavior technician related duties under the direction of a licensed behavior analyst or licensed assistant behavior analyst. The legislature finds that removal of the certification requirements will increase access to behavior analyst services and is in the interests of the state. Therefore, the legislature intends to remove the certification requirements adopted under chapter 18.380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010</w:t>
      </w:r>
      <w:r>
        <w:rPr/>
        <w:t xml:space="preserve"> and 2015 c 118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spacing w:before="0" w:after="0" w:line="408" w:lineRule="exact"/>
        <w:ind w:left="0" w:right="0" w:firstLine="576"/>
        <w:jc w:val="left"/>
      </w:pPr>
      <w:r>
        <w:rPr>
          <w:strike/>
        </w:rPr>
        <w:t xml:space="preserve">(2)</w:t>
      </w:r>
      <w:r>
        <w:t>))</w:t>
      </w:r>
      <w:r>
        <w:rPr/>
        <w:t xml:space="preserve"> "Committee" means the Washington state applied behavior analysis advisory committee.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"Licensed assistant behavior analyst" means an individual who is licensed under this chapter to engage in the practice of applied behavior analysis under the supervision of a licensed behavior analyst.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"Licensed behavior analyst" means an individual who is licensed under this chapter to engage in the practice of applied behavior analysis.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020</w:t>
      </w:r>
      <w:r>
        <w:rPr/>
        <w:t xml:space="preserve"> and 2015 c 118 s 2 are each amended to read as follows:</w:t>
      </w:r>
    </w:p>
    <w:p>
      <w:pPr>
        <w:spacing w:before="0" w:after="0" w:line="408" w:lineRule="exact"/>
        <w:ind w:left="0" w:right="0" w:firstLine="576"/>
        <w:jc w:val="left"/>
      </w:pPr>
      <w:r>
        <w:rPr/>
        <w:t xml:space="preserve">(1)(a) Except as provided in RCW 18.380.030, no person may engage in the practice of applied behavior analysis unless he or she holds a license or a temporary license under this chapter. The use of behavioral techniques described in RCW 18.380.010(6)(a)(iii) alone does not constitute the practice of applied behavior analysis.</w:t>
      </w:r>
    </w:p>
    <w:p>
      <w:pPr>
        <w:spacing w:before="0" w:after="0" w:line="408" w:lineRule="exact"/>
        <w:ind w:left="0" w:right="0" w:firstLine="576"/>
        <w:jc w:val="left"/>
      </w:pPr>
      <w:r>
        <w:rPr/>
        <w:t xml:space="preserve">(b) A person not licensed under this chapter may not represent himself or herself as a "licensed behavior analyst" or a "licensed assistant behavior analyst."</w:t>
      </w:r>
    </w:p>
    <w:p>
      <w:pPr>
        <w:spacing w:before="0" w:after="0" w:line="408" w:lineRule="exact"/>
        <w:ind w:left="0" w:right="0" w:firstLine="576"/>
        <w:jc w:val="left"/>
      </w:pPr>
      <w:r>
        <w:rPr/>
        <w:t xml:space="preserve">(2) </w:t>
      </w:r>
      <w:r>
        <w:t>((</w:t>
      </w:r>
      <w:r>
        <w:rPr>
          <w:strike/>
        </w:rPr>
        <w:t xml:space="preserve">Except as provided in RCW 18.380.030, no person may practice as a certified behavior technician in this state without having a certification issued by the secretary. A person not certified under this chapter may not represent himself or herself as a "certified behavior technician."</w:t>
      </w:r>
      <w:r>
        <w:t>))</w:t>
      </w:r>
      <w:r>
        <w:rPr/>
        <w:t xml:space="preserve"> </w:t>
      </w:r>
      <w:r>
        <w:rPr>
          <w:u w:val="single"/>
        </w:rPr>
        <w:t xml:space="preserve">This section does not preclude employment of a paraprofessional who implements a behavior analysis treatment plan under the supervision of a licensed behavior analyst or a licensed assistant behavior analyst but who does not design or supervise the implementation of a behavior analysis treatment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030</w:t>
      </w:r>
      <w:r>
        <w:rPr/>
        <w:t xml:space="preserve"> and 2015 c 118 s 3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behavior analyst</w:t>
      </w:r>
      <w:r>
        <w:t>((</w:t>
      </w:r>
      <w:r>
        <w:rPr>
          <w:strike/>
        </w:rPr>
        <w:t xml:space="preserve">,</w:t>
      </w:r>
      <w:r>
        <w:t>))</w:t>
      </w:r>
      <w:r>
        <w:rPr/>
        <w:t xml:space="preserve"> </w:t>
      </w:r>
      <w:r>
        <w:rPr>
          <w:u w:val="single"/>
        </w:rPr>
        <w:t xml:space="preserve">or</w:t>
      </w:r>
      <w:r>
        <w:rPr/>
        <w:t xml:space="preserve"> a licensed assistant behavior analyst</w:t>
      </w:r>
      <w:r>
        <w:t>((</w:t>
      </w:r>
      <w:r>
        <w:rPr>
          <w:strike/>
        </w:rPr>
        <w:t xml:space="preserve">, or a certified behavior technician</w:t>
      </w:r>
      <w:r>
        <w:t>))</w:t>
      </w:r>
      <w:r>
        <w:rPr/>
        <w:t xml:space="preserve">, to engage in the practice of that occupation or profession without obtaining an additional credential from the state, so long as the practice is within that profession's or occupation's scope of practice;</w:t>
      </w:r>
    </w:p>
    <w:p>
      <w:pPr>
        <w:spacing w:before="0" w:after="0" w:line="408" w:lineRule="exact"/>
        <w:ind w:left="0" w:right="0" w:firstLine="576"/>
        <w:jc w:val="left"/>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spacing w:before="0" w:after="0" w:line="408" w:lineRule="exact"/>
        <w:ind w:left="0" w:right="0" w:firstLine="576"/>
        <w:jc w:val="left"/>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spacing w:before="0" w:after="0" w:line="408" w:lineRule="exact"/>
        <w:ind w:left="0" w:right="0" w:firstLine="576"/>
        <w:jc w:val="left"/>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spacing w:before="0" w:after="0" w:line="408" w:lineRule="exact"/>
        <w:ind w:left="0" w:right="0" w:firstLine="576"/>
        <w:jc w:val="left"/>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spacing w:before="0" w:after="0" w:line="408" w:lineRule="exact"/>
        <w:ind w:left="0" w:right="0" w:firstLine="576"/>
        <w:jc w:val="left"/>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spacing w:before="0" w:after="0" w:line="408" w:lineRule="exact"/>
        <w:ind w:left="0" w:right="0" w:firstLine="576"/>
        <w:jc w:val="left"/>
      </w:pPr>
      <w:r>
        <w:rPr/>
        <w:t xml:space="preserve">(7) The activities of a behavior analyst who practices with nonhumans including, but not limited to, animal trainers and applied animal behaviorists; or</w:t>
      </w:r>
    </w:p>
    <w:p>
      <w:pPr>
        <w:spacing w:before="0" w:after="0" w:line="408" w:lineRule="exact"/>
        <w:ind w:left="0" w:right="0" w:firstLine="576"/>
        <w:jc w:val="left"/>
      </w:pPr>
      <w:r>
        <w:rPr/>
        <w:t xml:space="preserve">(8) The activities of a behavior analyst who provides general behavior analysis services to organizations so long as those services are for the benefit of the organization and do not involve direct services to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050</w:t>
      </w:r>
      <w:r>
        <w:rPr/>
        <w:t xml:space="preserve"> and 2015 c 118 s 5 are each amended to read as follows:</w:t>
      </w:r>
    </w:p>
    <w:p>
      <w:pPr>
        <w:spacing w:before="0" w:after="0" w:line="408" w:lineRule="exact"/>
        <w:ind w:left="0" w:right="0" w:firstLine="576"/>
        <w:jc w:val="left"/>
      </w:pP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w:t>
      </w:r>
      <w:r>
        <w:t>((</w:t>
      </w:r>
      <w:r>
        <w:rPr>
          <w:strike/>
        </w:rPr>
        <w:t xml:space="preserve">and</w:t>
      </w:r>
      <w:r>
        <w:t>))</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 </w:t>
      </w:r>
      <w:r>
        <w:rPr>
          <w:u w:val="single"/>
        </w:rPr>
        <w:t xml:space="preserve">and</w:t>
      </w:r>
    </w:p>
    <w:p>
      <w:pPr>
        <w:spacing w:before="0" w:after="0" w:line="408" w:lineRule="exact"/>
        <w:ind w:left="0" w:right="0" w:firstLine="576"/>
        <w:jc w:val="left"/>
      </w:pPr>
      <w:r>
        <w:rPr>
          <w:u w:val="single"/>
        </w:rPr>
        <w:t xml:space="preserve">(iv) Successful completion of an examination approved by the secretary;</w:t>
      </w:r>
    </w:p>
    <w:p>
      <w:pPr>
        <w:spacing w:before="0" w:after="0" w:line="408" w:lineRule="exact"/>
        <w:ind w:left="0" w:right="0" w:firstLine="576"/>
        <w:jc w:val="left"/>
      </w:pPr>
      <w:r>
        <w:rPr/>
        <w:t xml:space="preserve">(c) </w:t>
      </w:r>
      <w:r>
        <w:t>((</w:t>
      </w:r>
      <w:r>
        <w:rPr>
          <w:strike/>
        </w:rPr>
        <w:t xml:space="preserve">For a certified behavior technician:</w:t>
      </w:r>
    </w:p>
    <w:p>
      <w:pPr>
        <w:spacing w:before="0" w:after="0" w:line="408" w:lineRule="exact"/>
        <w:ind w:left="0" w:right="0" w:firstLine="576"/>
        <w:jc w:val="left"/>
      </w:pPr>
      <w:r>
        <w:rPr>
          <w:strike/>
        </w:rPr>
        <w:t xml:space="preserve">(i) Successful completion of a training program of at least forty hours that is approved by the secretary; and</w:t>
      </w:r>
    </w:p>
    <w:p>
      <w:pPr>
        <w:spacing w:before="0" w:after="0" w:line="408" w:lineRule="exact"/>
        <w:ind w:left="0" w:right="0" w:firstLine="576"/>
        <w:jc w:val="left"/>
      </w:pPr>
      <w:r>
        <w:rPr>
          <w:strike/>
        </w:rPr>
        <w:t xml:space="preserve">(ii) Any other requirements determined by the secretary in rule;</w:t>
      </w:r>
    </w:p>
    <w:p>
      <w:pPr>
        <w:spacing w:before="0" w:after="0" w:line="408" w:lineRule="exact"/>
        <w:ind w:left="0" w:right="0" w:firstLine="576"/>
        <w:jc w:val="left"/>
      </w:pPr>
      <w:r>
        <w:rPr>
          <w:strike/>
        </w:rPr>
        <w:t xml:space="preserve">(d)</w:t>
      </w:r>
      <w:r>
        <w:t>))</w:t>
      </w:r>
      <w:r>
        <w:rPr/>
        <w:t xml:space="preserve"> Demonstrates good moral character;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not engaged in unprofessional conduct as defined in RCW 18.130.180;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Is not currently subject to any disciplinary proceedings;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w:t>
      </w:r>
      <w:r>
        <w:t>((</w:t>
      </w:r>
      <w:r>
        <w:rPr>
          <w:strike/>
        </w:rPr>
        <w:t xml:space="preserve">or a behavior technician certification</w:t>
      </w:r>
      <w:r>
        <w:t>))</w:t>
      </w:r>
      <w:r>
        <w:rPr/>
        <w:t xml:space="preserve"> must provide proof of ongoing supervision by a licensed behavior analyst.</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w:t>
      </w:r>
      <w:r>
        <w:t>((</w:t>
      </w:r>
      <w:r>
        <w:rPr>
          <w:strike/>
        </w:rPr>
        <w:t xml:space="preserve">through (c)</w:t>
      </w:r>
      <w:r>
        <w:t>))</w:t>
      </w:r>
      <w:r>
        <w:rPr/>
        <w:t xml:space="preserve"> </w:t>
      </w:r>
      <w:r>
        <w:rPr>
          <w:u w:val="single"/>
        </w:rPr>
        <w:t xml:space="preserve">or (b)</w:t>
      </w:r>
      <w:r>
        <w:rPr/>
        <w:t xml:space="preserve"> of this section.</w:t>
      </w:r>
    </w:p>
    <w:p>
      <w:pPr>
        <w:spacing w:before="0" w:after="0" w:line="408" w:lineRule="exact"/>
        <w:ind w:left="0" w:right="0" w:firstLine="576"/>
        <w:jc w:val="left"/>
      </w:pPr>
      <w:r>
        <w:rPr/>
        <w:t xml:space="preserve">(4) A license </w:t>
      </w:r>
      <w:r>
        <w:t>((</w:t>
      </w:r>
      <w:r>
        <w:rPr>
          <w:strike/>
        </w:rPr>
        <w:t xml:space="preserve">or certification</w:t>
      </w:r>
      <w:r>
        <w:t>))</w:t>
      </w:r>
      <w:r>
        <w:rPr/>
        <w:t xml:space="preserve"> issued under this section is valid for a period of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060</w:t>
      </w:r>
      <w:r>
        <w:rPr/>
        <w:t xml:space="preserve"> and 2015 c 118 s 6 are each amended to read as follows:</w:t>
      </w:r>
    </w:p>
    <w:p>
      <w:pPr>
        <w:spacing w:before="0" w:after="0" w:line="408" w:lineRule="exact"/>
        <w:ind w:left="0" w:right="0" w:firstLine="576"/>
        <w:jc w:val="left"/>
      </w:pPr>
      <w:r>
        <w:rPr/>
        <w:t xml:space="preserve">Applications for licensing </w:t>
      </w:r>
      <w:r>
        <w:t>((</w:t>
      </w:r>
      <w:r>
        <w:rPr>
          <w:strike/>
        </w:rPr>
        <w:t xml:space="preserve">or certification</w:t>
      </w:r>
      <w:r>
        <w:t>))</w:t>
      </w:r>
      <w:r>
        <w:rPr/>
        <w:t xml:space="preserve"> must be submitted on forms provided by the secretary. The secretary may require any information and documentation that reasonably relates to the need to determine whether the applicant meets the criteria for licensing </w:t>
      </w:r>
      <w:r>
        <w:t>((</w:t>
      </w:r>
      <w:r>
        <w:rPr>
          <w:strike/>
        </w:rPr>
        <w:t xml:space="preserve">or certification</w:t>
      </w:r>
      <w:r>
        <w:t>))</w:t>
      </w:r>
      <w:r>
        <w:rPr/>
        <w:t xml:space="preserve"> provided for in this chapter and chapter 18.130 RCW. Each applicant shall pay a fee determined by the secretary under RCW 43.70.250. The fee must accompany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070</w:t>
      </w:r>
      <w:r>
        <w:rPr/>
        <w:t xml:space="preserve"> and 2015 c 118 s 7 are each amended to read as follows:</w:t>
      </w:r>
    </w:p>
    <w:p>
      <w:pPr>
        <w:spacing w:before="0" w:after="0" w:line="408" w:lineRule="exact"/>
        <w:ind w:left="0" w:right="0" w:firstLine="576"/>
        <w:jc w:val="left"/>
      </w:pPr>
      <w:r>
        <w:rPr/>
        <w:t xml:space="preserve">(1) The secretary shall establish by rule the requirements for renewal of a license </w:t>
      </w:r>
      <w:r>
        <w:t>((</w:t>
      </w:r>
      <w:r>
        <w:rPr>
          <w:strike/>
        </w:rPr>
        <w:t xml:space="preserve">or certification</w:t>
      </w:r>
      <w:r>
        <w:t>))</w:t>
      </w:r>
      <w:r>
        <w:rPr/>
        <w:t xml:space="preserve">, but may not increase the licensure </w:t>
      </w:r>
      <w:r>
        <w:t>((</w:t>
      </w:r>
      <w:r>
        <w:rPr>
          <w:strike/>
        </w:rPr>
        <w:t xml:space="preserve">or certification</w:t>
      </w:r>
      <w:r>
        <w:t>))</w:t>
      </w:r>
      <w:r>
        <w:rPr/>
        <w:t xml:space="preserve"> requirements provided in this chapter. The secretary shall establish administrative procedures, administrative requirements, and fees for license </w:t>
      </w:r>
      <w:r>
        <w:t>((</w:t>
      </w:r>
      <w:r>
        <w:rPr>
          <w:strike/>
        </w:rPr>
        <w:t xml:space="preserve">and certification</w:t>
      </w:r>
      <w:r>
        <w:t>))</w:t>
      </w:r>
      <w:r>
        <w:rPr/>
        <w:t xml:space="preserve"> periods and renewals as provided in RCW 43.70.250 and 43.70.280.</w:t>
      </w:r>
    </w:p>
    <w:p>
      <w:pPr>
        <w:spacing w:before="0" w:after="0" w:line="408" w:lineRule="exact"/>
        <w:ind w:left="0" w:right="0" w:firstLine="576"/>
        <w:jc w:val="left"/>
      </w:pPr>
      <w:r>
        <w:rPr/>
        <w:t xml:space="preserve">(2) Failure to renew the license </w:t>
      </w:r>
      <w:r>
        <w:t>((</w:t>
      </w:r>
      <w:r>
        <w:rPr>
          <w:strike/>
        </w:rPr>
        <w:t xml:space="preserve">or certification</w:t>
      </w:r>
      <w:r>
        <w:t>))</w:t>
      </w:r>
      <w:r>
        <w:rPr/>
        <w:t xml:space="preserve"> invalidates the license </w:t>
      </w:r>
      <w:r>
        <w:t>((</w:t>
      </w:r>
      <w:r>
        <w:rPr>
          <w:strike/>
        </w:rPr>
        <w:t xml:space="preserve">or certification</w:t>
      </w:r>
      <w:r>
        <w:t>))</w:t>
      </w:r>
      <w:r>
        <w:rPr/>
        <w:t xml:space="preserve"> and all privileges granted by the license </w:t>
      </w:r>
      <w:r>
        <w:t>((</w:t>
      </w:r>
      <w:r>
        <w:rPr>
          <w:strike/>
        </w:rPr>
        <w:t xml:space="preserve">or certification</w:t>
      </w:r>
      <w:r>
        <w:t>))</w:t>
      </w:r>
      <w:r>
        <w:rPr/>
        <w:t xml:space="preserve">. If a license </w:t>
      </w:r>
      <w:r>
        <w:t>((</w:t>
      </w:r>
      <w:r>
        <w:rPr>
          <w:strike/>
        </w:rPr>
        <w:t xml:space="preserve">or certification</w:t>
      </w:r>
      <w:r>
        <w:t>))</w:t>
      </w:r>
      <w:r>
        <w:rPr/>
        <w:t xml:space="preserv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100</w:t>
      </w:r>
      <w:r>
        <w:rPr/>
        <w:t xml:space="preserve"> and 2015 c 118 s 10 are each amended to read as follows:</w:t>
      </w:r>
    </w:p>
    <w:p>
      <w:pPr>
        <w:spacing w:before="0" w:after="0" w:line="408" w:lineRule="exact"/>
        <w:ind w:left="0" w:right="0" w:firstLine="576"/>
        <w:jc w:val="left"/>
      </w:pPr>
      <w:r>
        <w:rPr/>
        <w:t xml:space="preserve">The uniform disciplinary act, chapter 18.130 RCW, governs unlicensed practice, the issuance and denial of a license </w:t>
      </w:r>
      <w:r>
        <w:t>((</w:t>
      </w:r>
      <w:r>
        <w:rPr>
          <w:strike/>
        </w:rPr>
        <w:t xml:space="preserve">or certification</w:t>
      </w:r>
      <w:r>
        <w:t>))</w:t>
      </w:r>
      <w:r>
        <w:rPr/>
        <w:t xml:space="preserve">, and the discipline of persons licensed </w:t>
      </w:r>
      <w:r>
        <w:t>((</w:t>
      </w:r>
      <w:r>
        <w:rPr>
          <w:strike/>
        </w:rPr>
        <w:t xml:space="preserve">or certified</w:t>
      </w:r>
      <w:r>
        <w:t>))</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380</w:t>
      </w:r>
      <w:r>
        <w:rPr/>
        <w:t xml:space="preserve">.</w:t>
      </w:r>
      <w:r>
        <w:t xml:space="preserve">110</w:t>
      </w:r>
      <w:r>
        <w:rPr/>
        <w:t xml:space="preserve"> and 2015 c 118 s 11 are each amended to read as follows:</w:t>
      </w:r>
    </w:p>
    <w:p>
      <w:pPr>
        <w:spacing w:before="0" w:after="0" w:line="408" w:lineRule="exact"/>
        <w:ind w:left="0" w:right="0" w:firstLine="576"/>
        <w:jc w:val="left"/>
      </w:pPr>
      <w:r>
        <w:rPr/>
        <w:t xml:space="preserve">The secretary, in consultation with the committee, may adopt rules under chapter 34.05 RCW as necessary to implement this chapter, including rules:</w:t>
      </w:r>
    </w:p>
    <w:p>
      <w:pPr>
        <w:spacing w:before="0" w:after="0" w:line="408" w:lineRule="exact"/>
        <w:ind w:left="0" w:right="0" w:firstLine="576"/>
        <w:jc w:val="left"/>
      </w:pPr>
      <w:r>
        <w:rPr/>
        <w:t xml:space="preserve">(1) Establishing continuing competency as a condition of license </w:t>
      </w:r>
      <w:r>
        <w:t>((</w:t>
      </w:r>
      <w:r>
        <w:rPr>
          <w:strike/>
        </w:rPr>
        <w:t xml:space="preserve">or certification</w:t>
      </w:r>
      <w:r>
        <w:t>))</w:t>
      </w:r>
      <w:r>
        <w:rPr/>
        <w:t xml:space="preserve"> renewal; </w:t>
      </w:r>
      <w:r>
        <w:rPr>
          <w:u w:val="single"/>
        </w:rPr>
        <w:t xml:space="preserve">and</w:t>
      </w:r>
    </w:p>
    <w:p>
      <w:pPr>
        <w:spacing w:before="0" w:after="0" w:line="408" w:lineRule="exact"/>
        <w:ind w:left="0" w:right="0" w:firstLine="576"/>
        <w:jc w:val="left"/>
      </w:pPr>
      <w:r>
        <w:rPr/>
        <w:t xml:space="preserve">(2) Establishing standards for delegation and supervision of licensed assistant behavior analysts </w:t>
      </w:r>
      <w:r>
        <w:t>((</w:t>
      </w:r>
      <w:r>
        <w:rPr>
          <w:strike/>
        </w:rPr>
        <w:t xml:space="preserve">and certified behavior technicians; and</w:t>
      </w:r>
    </w:p>
    <w:p>
      <w:pPr>
        <w:spacing w:before="0" w:after="0" w:line="408" w:lineRule="exact"/>
        <w:ind w:left="0" w:right="0" w:firstLine="576"/>
        <w:jc w:val="left"/>
      </w:pPr>
      <w:r>
        <w:rPr>
          <w:strike/>
        </w:rPr>
        <w:t xml:space="preserve">(3) Defining the tasks that a certified behavior technician may perform</w:t>
      </w:r>
      <w:r>
        <w:t>))</w:t>
      </w:r>
      <w:r>
        <w:rPr/>
        <w:t xml:space="preserve">.</w:t>
      </w:r>
    </w:p>
    <w:p/>
    <w:p>
      <w:pPr>
        <w:jc w:val="center"/>
      </w:pPr>
      <w:r>
        <w:rPr>
          <w:b/>
        </w:rPr>
        <w:t>--- END ---</w:t>
      </w:r>
    </w:p>
    <w:sectPr>
      <w:pgNumType w:start="1"/>
      <w:footerReference xmlns:r="http://schemas.openxmlformats.org/officeDocument/2006/relationships" r:id="Re08dcf78973e4c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abe60b08846fa" /><Relationship Type="http://schemas.openxmlformats.org/officeDocument/2006/relationships/footer" Target="/word/footer1.xml" Id="Re08dcf78973e4cba" /></Relationships>
</file>