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2a8ff9168446c5" /></Relationships>
</file>

<file path=word/document.xml><?xml version="1.0" encoding="utf-8"?>
<w:document xmlns:w="http://schemas.openxmlformats.org/wordprocessingml/2006/main">
  <w:body>
    <w:p>
      <w:r>
        <w:t>S-5705.1</w:t>
      </w:r>
    </w:p>
    <w:p>
      <w:pPr>
        <w:jc w:val="center"/>
      </w:pPr>
      <w:r>
        <w:t>_______________________________________________</w:t>
      </w:r>
    </w:p>
    <w:p/>
    <w:p>
      <w:pPr>
        <w:jc w:val="center"/>
      </w:pPr>
      <w:r>
        <w:rPr>
          <w:b/>
        </w:rPr>
        <w:t>SENATE BILL 6617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and Das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 regulation; amending RCW 43.21C.495;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w:t>
      </w:r>
    </w:p>
    <w:p>
      <w:pPr>
        <w:spacing w:before="0" w:after="0" w:line="408" w:lineRule="exact"/>
        <w:ind w:left="0" w:right="0" w:firstLine="576"/>
        <w:jc w:val="left"/>
      </w:pPr>
      <w:r>
        <w:rPr/>
        <w:t xml:space="preserve">(b)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(c)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must adopt or amend ordinances, regulations, or other official controls to implement the requirements of section 4 of this act that take effect by July 1, 2021.</w:t>
      </w:r>
    </w:p>
    <w:p>
      <w:pPr>
        <w:spacing w:before="0" w:after="0" w:line="408" w:lineRule="exact"/>
        <w:ind w:left="0" w:right="0" w:firstLine="576"/>
        <w:jc w:val="left"/>
      </w:pPr>
      <w:r>
        <w:rPr/>
        <w:t xml:space="preserve">(b) Beginning July 1, 2021, the requirements of section 4 of this act:</w:t>
      </w:r>
    </w:p>
    <w:p>
      <w:pPr>
        <w:spacing w:before="0" w:after="0" w:line="408" w:lineRule="exact"/>
        <w:ind w:left="0" w:right="0" w:firstLine="576"/>
        <w:jc w:val="left"/>
      </w:pPr>
      <w:r>
        <w:rPr/>
        <w:t xml:space="preserve">(i) Apply and take effect in any city or county that has not adopted or amended ordinances, regulations, or other official controls as required under this section; and</w:t>
      </w:r>
    </w:p>
    <w:p>
      <w:pPr>
        <w:spacing w:before="0" w:after="0" w:line="408" w:lineRule="exact"/>
        <w:ind w:left="0" w:right="0" w:firstLine="576"/>
        <w:jc w:val="left"/>
      </w:pPr>
      <w:r>
        <w:rPr/>
        <w:t xml:space="preserve">(ii) Supersede, preempt, and invalidate any local development regulations that conflict with section 4 of this act.</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are only required to apply in the portions of cities and counties that are within urban growth areas designated under this chapter.</w:t>
      </w:r>
    </w:p>
    <w:p>
      <w:pPr>
        <w:spacing w:before="0" w:after="0" w:line="408" w:lineRule="exact"/>
        <w:ind w:left="0" w:right="0" w:firstLine="576"/>
        <w:jc w:val="left"/>
      </w:pPr>
      <w:r>
        <w:rPr/>
        <w:t xml:space="preserve">(3) Any action taken by a city or county to comply with the requirements of this section and section 4 of this act is not subject to legal challenge under this chapter or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under section 3 of this act, cities and counties:</w:t>
      </w:r>
    </w:p>
    <w:p>
      <w:pPr>
        <w:spacing w:before="0" w:after="0" w:line="408" w:lineRule="exact"/>
        <w:ind w:left="0" w:right="0" w:firstLine="576"/>
        <w:jc w:val="left"/>
      </w:pPr>
      <w:r>
        <w:rPr/>
        <w:t xml:space="preserve">(1) May allow up to two accessory dwelling units on all lots on which there is a single-family housing unit, duplex, triplex, fourplex, rowhouse, townhome, or apartment building, regardless of zoning district; the accessory dwelling units allowed under this subsection may be either attached accessory dwelling units or detached accessory dwelling units.</w:t>
      </w:r>
    </w:p>
    <w:p>
      <w:pPr>
        <w:spacing w:before="0" w:after="0" w:line="408" w:lineRule="exact"/>
        <w:ind w:left="0" w:right="0" w:firstLine="576"/>
        <w:jc w:val="left"/>
      </w:pPr>
      <w:r>
        <w:rPr/>
        <w:t xml:space="preserve">(2) May not establish a requirement for the provision of off-street parking for accessory dwelling units within one-half mile of a major transit stop as defined in RCW 43.21C.420(3).</w:t>
      </w:r>
    </w:p>
    <w:p>
      <w:pPr>
        <w:spacing w:before="0" w:after="0" w:line="408" w:lineRule="exact"/>
        <w:ind w:left="0" w:right="0" w:firstLine="576"/>
        <w:jc w:val="left"/>
      </w:pPr>
      <w:r>
        <w:rPr/>
        <w:t xml:space="preserve">(3) May not require the owner of a lot on which there is an accessory dwelling unit to reside in or occupy the accessory dwelling unit or another housing unit on the same lot unless an owner owns more than five accessory dwelling units within the same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or county consistent with the requirements of sections 3 and 4 of this act are not subject to administrative or judicial appeals under this chapter.</w:t>
      </w:r>
    </w:p>
    <w:p/>
    <w:p>
      <w:pPr>
        <w:jc w:val="center"/>
      </w:pPr>
      <w:r>
        <w:rPr>
          <w:b/>
        </w:rPr>
        <w:t>--- END ---</w:t>
      </w:r>
    </w:p>
    <w:sectPr>
      <w:pgNumType w:start="1"/>
      <w:footerReference xmlns:r="http://schemas.openxmlformats.org/officeDocument/2006/relationships" r:id="R79744c2d7b7c47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5c29efa868425b" /><Relationship Type="http://schemas.openxmlformats.org/officeDocument/2006/relationships/footer" Target="/word/footer1.xml" Id="R79744c2d7b7c4750" /></Relationships>
</file>