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4f0604cd44e1a" /></Relationships>
</file>

<file path=word/document.xml><?xml version="1.0" encoding="utf-8"?>
<w:document xmlns:w="http://schemas.openxmlformats.org/wordprocessingml/2006/main">
  <w:body>
    <w:p>
      <w:r>
        <w:t>S-6051.1</w:t>
      </w:r>
    </w:p>
    <w:p>
      <w:pPr>
        <w:jc w:val="center"/>
      </w:pPr>
      <w:r>
        <w:t>_______________________________________________</w:t>
      </w:r>
    </w:p>
    <w:p/>
    <w:p>
      <w:pPr>
        <w:jc w:val="center"/>
      </w:pPr>
      <w:r>
        <w:rPr>
          <w:b/>
        </w:rPr>
        <w:t>SENATE BILL 6678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Braun, Conway, Muzzall, Hobbs,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materials and labor purchased by veterans' organizations in the construction of memorials;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granite or any other tangible personal property to a veterans' organization if the property is used in the construction of, or incorporated into, a veterans' memorial; and</w:t>
      </w:r>
    </w:p>
    <w:p>
      <w:pPr>
        <w:spacing w:before="0" w:after="0" w:line="408" w:lineRule="exact"/>
        <w:ind w:left="0" w:right="0" w:firstLine="576"/>
        <w:jc w:val="left"/>
      </w:pPr>
      <w:r>
        <w:rPr/>
        <w:t xml:space="preserve">(b) The sale of or charge made to a veterans' organization for labor and services rendered in respect to constructing, installing, repairing, altering, cleaning, or improving a veterans' memorial.</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For the purposes of this section and section 2 of this act, "veterans' organization" means an organization formed and operated for the primary purpose of benefiting veterans of the United States armed forces that is exempt from taxation under Title 26 U.S.C. Sec. 501(c)(19) of the federal internal revenue code of 1986, as amended,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Granite or any other tangible personal property by a veterans' organization if the property is used in the construction of, or incorporated into, a veterans' memorial; and</w:t>
      </w:r>
    </w:p>
    <w:p>
      <w:pPr>
        <w:spacing w:before="0" w:after="0" w:line="408" w:lineRule="exact"/>
        <w:ind w:left="0" w:right="0" w:firstLine="576"/>
        <w:jc w:val="left"/>
      </w:pPr>
      <w:r>
        <w:rPr/>
        <w:t xml:space="preserve">(b) Labor and services by a veterans' organization in respect to constructing, installing, repairing, altering, cleaning, or improving a veterans' memorial.</w:t>
      </w:r>
    </w:p>
    <w:p>
      <w:pPr>
        <w:spacing w:before="0" w:after="0" w:line="408" w:lineRule="exact"/>
        <w:ind w:left="0" w:right="0" w:firstLine="576"/>
        <w:jc w:val="left"/>
      </w:pPr>
      <w:r>
        <w:rPr/>
        <w:t xml:space="preserve">(2) The definitions, conditions, and requirements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d293234082a9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4293129eb4ed8" /><Relationship Type="http://schemas.openxmlformats.org/officeDocument/2006/relationships/footer" Target="/word/footer1.xml" Id="Rd293234082a943a1" /></Relationships>
</file>