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7a7b2b8c24333" /></Relationships>
</file>

<file path=word/document.xml><?xml version="1.0" encoding="utf-8"?>
<w:document xmlns:w="http://schemas.openxmlformats.org/wordprocessingml/2006/main">
  <w:body>
    <w:p>
      <w:r>
        <w:t>S-5883.1</w:t>
      </w:r>
    </w:p>
    <w:p>
      <w:pPr>
        <w:jc w:val="center"/>
      </w:pPr>
      <w:r>
        <w:t>_______________________________________________</w:t>
      </w:r>
    </w:p>
    <w:p/>
    <w:p>
      <w:pPr>
        <w:jc w:val="center"/>
      </w:pPr>
      <w:r>
        <w:rPr>
          <w:b/>
        </w:rPr>
        <w:t>SENATE BILL 6681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Van De Wege</w:t>
      </w:r>
    </w:p>
    <w:p/>
    <w:p>
      <w:r>
        <w:rPr>
          <w:t xml:space="preserve">Read first time 02/07/20.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access and affordability by decreasing construction costs associated with implementing the Washington state energy code for residential buildings; amending RCW 19.27A.020, 19.27A.045, and 19.27A.160;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affordable housing in all areas of the state. Each one of Washington's residents needs housing and the legislature intends to address the overall costs of construction in order to increase access to, and affordability for, all housing types across Washington. State-imposed, high-barrier construction costs are most burdensome to those who can least afford increasing housing costs. The legislature finds that it is appropriate to address the underlying cost of state energy code compliance and, seeing as that the state has taken positive and assertive action on clean energy generation and efficiency, it is the legislature's intent to balance the housing needs of its residents with the promotion of efficient and sustainable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w:t>
      </w:r>
      <w:r>
        <w:t>((</w:t>
      </w:r>
      <w:r>
        <w:rPr>
          <w:strike/>
        </w:rPr>
        <w:t xml:space="preserve">The Washington state energy code shall be designed to:</w:t>
      </w:r>
    </w:p>
    <w:p>
      <w:pPr>
        <w:spacing w:before="0" w:after="0" w:line="408" w:lineRule="exact"/>
        <w:ind w:left="0" w:right="0" w:firstLine="576"/>
        <w:jc w:val="left"/>
      </w:pPr>
      <w:r>
        <w:rPr>
          <w:strike/>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strike/>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 </w:t>
      </w:r>
      <w:r>
        <w:rPr>
          <w:u w:val="single"/>
        </w:rPr>
        <w:t xml:space="preserve">for nonresidential buildings</w:t>
      </w:r>
      <w:r>
        <w:rPr/>
        <w:t xml:space="preserv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w:t>
      </w:r>
      <w:r>
        <w:t>((</w:t>
      </w:r>
      <w:r>
        <w:rPr>
          <w:strike/>
        </w:rPr>
        <w:t xml:space="preserve">increase the energy efficiency</w:t>
      </w:r>
      <w:r>
        <w:t>))</w:t>
      </w:r>
      <w:r>
        <w:rPr/>
        <w:t xml:space="preserve"> </w:t>
      </w:r>
      <w:r>
        <w:rPr>
          <w:u w:val="single"/>
        </w:rPr>
        <w:t xml:space="preserve">decrease the construction costs</w:t>
      </w:r>
      <w:r>
        <w:rPr/>
        <w:t xml:space="preserve"> of newly constructed residential buildings. Decisions to amend the Washington state energy code for residential structures shall be made prior to December 1</w:t>
      </w:r>
      <w:r>
        <w:rPr>
          <w:u w:val="single"/>
        </w:rPr>
        <w:t xml:space="preserve">st</w:t>
      </w:r>
      <w:r>
        <w:rPr/>
        <w:t xml:space="preserve"> of any year and shall not take effect before the end of the regular legislative session in the next year.</w:t>
      </w:r>
    </w:p>
    <w:p>
      <w:pPr>
        <w:spacing w:before="0" w:after="0" w:line="408" w:lineRule="exact"/>
        <w:ind w:left="0" w:right="0" w:firstLine="576"/>
        <w:jc w:val="left"/>
      </w:pPr>
      <w:r>
        <w:rPr>
          <w:u w:val="single"/>
        </w:rPr>
        <w:t xml:space="preserve">(2) The state building code council shall delay implementation of the Washington state energy code for residential structures, 2018 edition. The state building code council must review and amend the Washington state energy code for residential structures, 2018 edition, by January 1, 2021, for implementation by July 1, 2021. The review and amendments to the Washington state energy code for residential structures, 2018 edition, must be for the purpose of reducing construction costs and providing the least burdensome alternatives for compliance. The state building code council may not increase, but may decrease, the energy efficiency requirements in the Washington state energy code for residential structures, 2018 edition.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residential and</w:t>
      </w:r>
      <w:r>
        <w:t>))</w:t>
      </w:r>
      <w:r>
        <w:rPr/>
        <w:t xml:space="preserve"> nonresidential construction permitted under the 2031 state energy code must achieve a seventy percent reduction in annual net energy consumption, using the adopted 2006 Washington state energy code as a baseline.</w:t>
      </w:r>
    </w:p>
    <w:p>
      <w:pPr>
        <w:spacing w:before="0" w:after="0" w:line="408" w:lineRule="exact"/>
        <w:ind w:left="0" w:right="0" w:firstLine="576"/>
        <w:jc w:val="left"/>
      </w:pPr>
      <w:r>
        <w:rPr/>
        <w:t xml:space="preserve">(2) The council shall adopt state energy codes </w:t>
      </w:r>
      <w:r>
        <w:rPr>
          <w:u w:val="single"/>
        </w:rPr>
        <w:t xml:space="preserve">for nonresidential buildings</w:t>
      </w:r>
      <w:r>
        <w:rPr/>
        <w:t xml:space="preserve"> from 2013 through 2031 that incrementally move towards achieving the seventy percent reduction in annual net energy consumption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e4ffec3a044c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aeb8eb05c4ecc" /><Relationship Type="http://schemas.openxmlformats.org/officeDocument/2006/relationships/footer" Target="/word/footer1.xml" Id="Rbce4ffec3a044c7d" /></Relationships>
</file>