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63a0aa3cce47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5017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5017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Salomon, Van De Wege, and Pedersen; by request of Uniform Law Commission)</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unsworn declarations act; amending RCW 5.50.010, 5.50.020, 5.50.050, 5.50.900, 5.50.901, 7.64.020, 7.70.065, 9A.04.030, 9A.72.010, 10.25.065, 11.96A.250, 18.104.093, 18.104.097, 39.04.350, 39.26.160, 46.09.320, 46.12.530, 46.12.555, 46.16A.435, 46.20.308, 46.20.720, 47.68.250, 71.09.070, 81.84.020, and 88.02.540; reenacting and amending RCW 59.18.030; repealing RCW 9A.72.085;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010</w:t>
      </w:r>
      <w:r>
        <w:rPr/>
        <w:t xml:space="preserve"> and 2011 c 22 s 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w:t>
      </w:r>
      <w:r>
        <w:t>((</w:t>
      </w:r>
      <w:r>
        <w:rPr>
          <w:strike/>
        </w:rPr>
        <w:t xml:space="preserve">"Boundaries of the United States" means the geographic boundaries of the United States, Puerto Rico, the United States Virgin Islands, and any territory or insular possession subject to the jurisdiction of the United States.</w:t>
      </w:r>
    </w:p>
    <w:p>
      <w:pPr>
        <w:spacing w:before="0" w:after="0" w:line="408" w:lineRule="exact"/>
        <w:ind w:left="0" w:right="0" w:firstLine="576"/>
        <w:jc w:val="left"/>
      </w:pPr>
      <w:r>
        <w:rPr>
          <w:strike/>
        </w:rPr>
        <w:t xml:space="preserve">(2)</w:t>
      </w:r>
      <w:r>
        <w:t>))</w:t>
      </w:r>
      <w:r>
        <w:rPr/>
        <w:t xml:space="preserve"> "Law" includes </w:t>
      </w:r>
      <w:r>
        <w:t>((</w:t>
      </w:r>
      <w:r>
        <w:rPr>
          <w:strike/>
        </w:rPr>
        <w:t xml:space="preserve">the federal or a state Constitution,</w:t>
      </w:r>
      <w:r>
        <w:t>))</w:t>
      </w:r>
      <w:r>
        <w:rPr/>
        <w:t xml:space="preserve"> a </w:t>
      </w:r>
      <w:r>
        <w:t>((</w:t>
      </w:r>
      <w:r>
        <w:rPr>
          <w:strike/>
        </w:rPr>
        <w:t xml:space="preserve">federal or state</w:t>
      </w:r>
      <w:r>
        <w:t>))</w:t>
      </w:r>
      <w:r>
        <w:rPr/>
        <w:t xml:space="preserve"> statute, </w:t>
      </w:r>
      <w:r>
        <w:t>((</w:t>
      </w:r>
      <w:r>
        <w:rPr>
          <w:strike/>
        </w:rPr>
        <w:t xml:space="preserve">a</w:t>
      </w:r>
      <w:r>
        <w:t>))</w:t>
      </w:r>
      <w:r>
        <w:rPr/>
        <w:t xml:space="preserve"> judicial decision or order, </w:t>
      </w:r>
      <w:r>
        <w:t>((</w:t>
      </w:r>
      <w:r>
        <w:rPr>
          <w:strike/>
        </w:rPr>
        <w:t xml:space="preserve">a</w:t>
      </w:r>
      <w:r>
        <w:t>))</w:t>
      </w:r>
      <w:r>
        <w:rPr/>
        <w:t xml:space="preserve"> rule of court, </w:t>
      </w:r>
      <w:r>
        <w:t>((</w:t>
      </w:r>
      <w:r>
        <w:rPr>
          <w:strike/>
        </w:rPr>
        <w:t xml:space="preserve">an</w:t>
      </w:r>
      <w:r>
        <w:t>))</w:t>
      </w:r>
      <w:r>
        <w:rPr/>
        <w:t xml:space="preserve"> executive order, and </w:t>
      </w:r>
      <w:r>
        <w:t>((</w:t>
      </w:r>
      <w:r>
        <w:rPr>
          <w:strike/>
        </w:rPr>
        <w:t xml:space="preserve">an</w:t>
      </w:r>
      <w:r>
        <w:t>))</w:t>
      </w:r>
      <w:r>
        <w:rPr/>
        <w:t xml:space="preserve"> administrative rule, regulation, or order.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"Sign" means, with present intent to authenticate or adopt a record:</w:t>
      </w:r>
    </w:p>
    <w:p>
      <w:pPr>
        <w:spacing w:before="0" w:after="0" w:line="408" w:lineRule="exact"/>
        <w:ind w:left="0" w:right="0" w:firstLine="576"/>
        <w:jc w:val="left"/>
      </w:pPr>
      <w:r>
        <w:rPr/>
        <w:t xml:space="preserve">(a) To execute or adopt a tangible symbol; </w:t>
      </w:r>
      <w:r>
        <w:t>((</w:t>
      </w:r>
      <w:r>
        <w:rPr>
          <w:strike/>
        </w:rPr>
        <w:t xml:space="preserve">or</w:t>
      </w:r>
      <w:r>
        <w:t>))</w:t>
      </w:r>
    </w:p>
    <w:p>
      <w:pPr>
        <w:spacing w:before="0" w:after="0" w:line="408" w:lineRule="exact"/>
        <w:ind w:left="0" w:right="0" w:firstLine="576"/>
        <w:jc w:val="left"/>
      </w:pPr>
      <w:r>
        <w:rPr/>
        <w:t xml:space="preserve">(b) To attach to or logically associate with the record an electronic symbol, sound, or process</w:t>
      </w:r>
      <w:r>
        <w:rPr>
          <w:u w:val="single"/>
        </w:rPr>
        <w:t xml:space="preserve">;</w:t>
      </w:r>
    </w:p>
    <w:p>
      <w:pPr>
        <w:spacing w:before="0" w:after="0" w:line="408" w:lineRule="exact"/>
        <w:ind w:left="0" w:right="0" w:firstLine="576"/>
        <w:jc w:val="left"/>
      </w:pPr>
      <w:r>
        <w:rPr>
          <w:u w:val="single"/>
        </w:rPr>
        <w:t xml:space="preserve">(c) To affix or place the declarant's signature as defined in RCW 9A.04.110 on the record;</w:t>
      </w:r>
    </w:p>
    <w:p>
      <w:pPr>
        <w:spacing w:before="0" w:after="0" w:line="408" w:lineRule="exact"/>
        <w:ind w:left="0" w:right="0" w:firstLine="576"/>
        <w:jc w:val="left"/>
      </w:pPr>
      <w:r>
        <w:rPr>
          <w:u w:val="single"/>
        </w:rPr>
        <w:t xml:space="preserve">(d) To attach or logically associate the declarant's digital signature or electronic signature as defined in RCW 19.34.020 to the record;</w:t>
      </w:r>
    </w:p>
    <w:p>
      <w:pPr>
        <w:spacing w:before="0" w:after="0" w:line="408" w:lineRule="exact"/>
        <w:ind w:left="0" w:right="0" w:firstLine="576"/>
        <w:jc w:val="left"/>
      </w:pPr>
      <w:r>
        <w:rPr>
          <w:u w:val="single"/>
        </w:rPr>
        <w:t xml:space="preserve">(e) To affix or logically associate the declarant's signature in the manner described in general rule 30 to the record if he or she is a licensed attorney; or</w:t>
      </w:r>
    </w:p>
    <w:p>
      <w:pPr>
        <w:spacing w:before="0" w:after="0" w:line="408" w:lineRule="exact"/>
        <w:ind w:left="0" w:right="0" w:firstLine="576"/>
        <w:jc w:val="left"/>
      </w:pPr>
      <w:r>
        <w:rPr>
          <w:u w:val="single"/>
        </w:rPr>
        <w:t xml:space="preserve">(f) To affix or logically associate the declarant's full name, department or agency, and badge or personnel number to any record that is electronically submitted to a court, a prosecutor, or a magistrate from an electronic device that is owned, issued, or maintained by a criminal justice agency if the declarant is a law enforcement officer</w:t>
      </w:r>
      <w:r>
        <w:rPr/>
        <w:t xml:space="preserve">.</w:t>
      </w:r>
    </w:p>
    <w:p>
      <w:pPr>
        <w:spacing w:before="0" w:after="0" w:line="408" w:lineRule="exact"/>
        <w:ind w:left="0" w:right="0" w:firstLine="576"/>
        <w:jc w:val="left"/>
      </w:pPr>
      <w:r>
        <w:t>((</w:t>
      </w:r>
      <w:r>
        <w:rPr>
          <w:strike/>
        </w:rPr>
        <w:t xml:space="preserve">(5)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"Sworn declaration" means a declaration in a signed record given under oath. The term includes a sworn statement, verification, certificate, and affidavit.</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"Unsworn declaration" means a declaration in a signed record </w:t>
      </w:r>
      <w:r>
        <w:t>((</w:t>
      </w:r>
      <w:r>
        <w:rPr>
          <w:strike/>
        </w:rPr>
        <w:t xml:space="preserve">that is</w:t>
      </w:r>
      <w:r>
        <w:t>))</w:t>
      </w:r>
      <w:r>
        <w:rPr/>
        <w:t xml:space="preserve"> not given under oath</w:t>
      </w:r>
      <w:r>
        <w:t>((</w:t>
      </w:r>
      <w:r>
        <w:rPr>
          <w:strike/>
        </w:rPr>
        <w:t xml:space="preserve">,</w:t>
      </w:r>
      <w:r>
        <w:t>))</w:t>
      </w:r>
      <w:r>
        <w:rPr/>
        <w:t xml:space="preserve"> but </w:t>
      </w:r>
      <w:r>
        <w:t>((</w:t>
      </w:r>
      <w:r>
        <w:rPr>
          <w:strike/>
        </w:rPr>
        <w:t xml:space="preserve">is</w:t>
      </w:r>
      <w:r>
        <w:t>))</w:t>
      </w:r>
      <w:r>
        <w:rPr/>
        <w:t xml:space="preserve"> given under penalty of perjury. </w:t>
      </w:r>
      <w:r>
        <w:rPr>
          <w:u w:val="single"/>
        </w:rPr>
        <w:t xml:space="preserve">The term includes an unsworn statement, verification, and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020</w:t>
      </w:r>
      <w:r>
        <w:rPr/>
        <w:t xml:space="preserve"> and 2011 c 22 s 3 are each amended to read as follows:</w:t>
      </w:r>
    </w:p>
    <w:p>
      <w:pPr>
        <w:spacing w:before="0" w:after="0" w:line="408" w:lineRule="exact"/>
        <w:ind w:left="0" w:right="0" w:firstLine="576"/>
        <w:jc w:val="left"/>
      </w:pPr>
      <w:r>
        <w:rPr/>
        <w:t xml:space="preserve">This chapter applies to an unsworn declaration by a declarant who at the time of making the declaration is physically located </w:t>
      </w:r>
      <w:r>
        <w:rPr>
          <w:u w:val="single"/>
        </w:rPr>
        <w:t xml:space="preserve">within or</w:t>
      </w:r>
      <w:r>
        <w:rPr/>
        <w:t xml:space="preserve"> outside the boundaries of the United States</w:t>
      </w:r>
      <w:r>
        <w:rPr>
          <w:u w:val="single"/>
        </w:rPr>
        <w:t xml:space="preserve">,</w:t>
      </w:r>
      <w:r>
        <w:rPr/>
        <w:t xml:space="preserve"> whether or not the location is subject to the jurisdiction of the United States. </w:t>
      </w:r>
      <w:r>
        <w:t>((</w:t>
      </w:r>
      <w:r>
        <w:rPr>
          <w:strike/>
        </w:rPr>
        <w:t xml:space="preserve">This chapter does not apply to a declaration by a declarant who is physically located on property that is within the boundaries of the United States and subject to the jurisdiction of another country or a federally recognized Indian tribe.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050</w:t>
      </w:r>
      <w:r>
        <w:rPr/>
        <w:t xml:space="preserve"> and 2011 c 22 s 6 are each amended to read as follows:</w:t>
      </w:r>
    </w:p>
    <w:p>
      <w:pPr>
        <w:spacing w:before="0" w:after="0" w:line="408" w:lineRule="exact"/>
        <w:ind w:left="0" w:right="0" w:firstLine="576"/>
        <w:jc w:val="left"/>
      </w:pPr>
      <w:r>
        <w:rPr/>
        <w:t xml:space="preserve">An unsworn declaration under this chapter must be in substantially the following form:</w:t>
      </w:r>
    </w:p>
    <w:p>
      <w:pPr>
        <w:spacing w:before="120" w:after="0" w:line="408" w:lineRule="exact"/>
        <w:ind w:left="0" w:right="0" w:firstLine="576"/>
        <w:jc w:val="left"/>
      </w:pPr>
      <w:r>
        <w:rPr/>
        <w:t xml:space="preserve">I declare under penalty of perjury under the law of Washington that the foregoing is true and correct</w:t>
      </w:r>
      <w:r>
        <w:t>((</w:t>
      </w:r>
      <w:r>
        <w:rPr>
          <w:strike/>
        </w:rPr>
        <w:t xml:space="preserve">, and that I am physically located outside the geographic boundaries of the United States, Puerto Rico, the United States Virgin Islands, and any territory or insular possession subject to the jurisdiction of the United States</w:t>
      </w:r>
      <w:r>
        <w:t>))</w:t>
      </w:r>
      <w:r>
        <w:rPr/>
        <w:t xml:space="preserve">.</w:t>
      </w:r>
    </w:p>
    <w:p>
      <w:pPr>
        <w:spacing w:before="120" w:after="0" w:line="408" w:lineRule="exact"/>
        <w:ind w:left="0" w:right="0" w:firstLine="576"/>
        <w:jc w:val="left"/>
      </w:pPr>
      <w:r>
        <w:t>((</w:t>
      </w:r>
      <w:r>
        <w:rPr>
          <w:strike/>
        </w:rPr>
        <w:t xml:space="preserve">Executed</w:t>
      </w:r>
      <w:r>
        <w:t>))</w:t>
      </w:r>
      <w:r>
        <w:rPr/>
        <w:t xml:space="preserve"> </w:t>
      </w:r>
      <w:r>
        <w:rPr>
          <w:u w:val="single"/>
        </w:rPr>
        <w:t xml:space="preserve">Signed</w:t>
      </w:r>
      <w:r>
        <w:rPr/>
        <w:t xml:space="preserve"> on the . . . . day of . . . . . ., . . . .,</w:t>
      </w:r>
    </w:p>
    <w:p>
      <w:pPr>
        <w:spacing w:before="0" w:after="0" w:line="408" w:lineRule="exact"/>
        <w:ind w:left="0" w:right="0" w:firstLine="0"/>
        <w:jc w:val="left"/>
      </w:pPr>
      <w:r>
        <w:rPr/>
        <w:t xml:space="preserve">                     (date)          (month)      (year)</w:t>
      </w:r>
    </w:p>
    <w:p>
      <w:pPr>
        <w:spacing w:before="120" w:after="0" w:line="408" w:lineRule="exact"/>
        <w:ind w:left="0" w:right="0" w:firstLine="0"/>
        <w:jc w:val="left"/>
      </w:pPr>
      <w:r>
        <w:rPr/>
        <w:t xml:space="preserve">at . . . . . . . . . . . . . . . . . . .</w:t>
      </w:r>
      <w:r>
        <w:t>((</w:t>
      </w:r>
      <w:r>
        <w:rPr>
          <w:strike/>
        </w:rPr>
        <w:t xml:space="preserve">, . . . . . . ..</w:t>
      </w:r>
      <w:r>
        <w:t>))</w:t>
      </w:r>
    </w:p>
    <w:p>
      <w:pPr>
        <w:spacing w:before="0" w:after="0" w:line="408" w:lineRule="exact"/>
        <w:ind w:left="0" w:right="0" w:firstLine="0"/>
        <w:jc w:val="left"/>
      </w:pPr>
      <w:r>
        <w:rPr/>
        <w:t xml:space="preserve">  (city or other location, and state </w:t>
      </w:r>
      <w:r>
        <w:rPr>
          <w:u w:val="single"/>
        </w:rPr>
        <w:t xml:space="preserve">or country</w:t>
      </w:r>
      <w:r>
        <w:rPr/>
        <w:t xml:space="preserve">)       </w:t>
      </w:r>
      <w:r>
        <w:t>((</w:t>
      </w:r>
      <w:r>
        <w:rPr>
          <w:strike/>
        </w:rPr>
        <w:t xml:space="preserve">(country)</w:t>
      </w:r>
      <w:r>
        <w:t>))</w:t>
      </w:r>
    </w:p>
    <w:p>
      <w:pPr>
        <w:spacing w:before="120" w:after="0" w:line="408" w:lineRule="exact"/>
        <w:ind w:left="0" w:right="0" w:firstLine="576"/>
        <w:jc w:val="left"/>
      </w:pPr>
      <w:r>
        <w:rPr/>
        <w:t xml:space="preserve">. . . . . . . . .</w:t>
      </w:r>
    </w:p>
    <w:p>
      <w:pPr>
        <w:spacing w:before="0" w:after="0" w:line="408" w:lineRule="exact"/>
        <w:ind w:left="0" w:right="0" w:firstLine="576"/>
        <w:jc w:val="left"/>
      </w:pPr>
      <w:r>
        <w:rPr/>
        <w:t xml:space="preserve"> (printed name)</w:t>
      </w:r>
    </w:p>
    <w:p>
      <w:pPr>
        <w:spacing w:before="120" w:after="0" w:line="408" w:lineRule="exact"/>
        <w:ind w:left="0" w:right="0" w:firstLine="576"/>
        <w:jc w:val="left"/>
      </w:pPr>
      <w:r>
        <w:rPr/>
        <w:t xml:space="preserve">. . . . . . . . .</w:t>
      </w:r>
    </w:p>
    <w:p>
      <w:pPr>
        <w:spacing w:before="0" w:after="0" w:line="408" w:lineRule="exact"/>
        <w:ind w:left="0" w:right="0" w:firstLine="576"/>
        <w:jc w:val="left"/>
      </w:pPr>
      <w:r>
        <w:rPr/>
        <w:t xml:space="preserve"> (signature)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900</w:t>
      </w:r>
      <w:r>
        <w:rPr/>
        <w:t xml:space="preserve"> and 2011 c 22 s 1 are each amended to read as follows:</w:t>
      </w:r>
    </w:p>
    <w:p>
      <w:pPr>
        <w:spacing w:before="0" w:after="0" w:line="408" w:lineRule="exact"/>
        <w:ind w:left="0" w:right="0" w:firstLine="576"/>
        <w:jc w:val="left"/>
      </w:pPr>
      <w:r>
        <w:rPr/>
        <w:t xml:space="preserve">This chapter may be cited as the uniform unsworn </w:t>
      </w:r>
      <w:r>
        <w:t>((</w:t>
      </w:r>
      <w:r>
        <w:rPr>
          <w:strike/>
        </w:rPr>
        <w:t xml:space="preserve">foreign</w:t>
      </w:r>
      <w:r>
        <w:t>))</w:t>
      </w:r>
      <w:r>
        <w:rPr/>
        <w:t xml:space="preserve"> declarations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901</w:t>
      </w:r>
      <w:r>
        <w:rPr/>
        <w:t xml:space="preserve"> and 2011 c 22 s 7 are each amended to read as follows:</w:t>
      </w:r>
    </w:p>
    <w:p>
      <w:pPr>
        <w:spacing w:before="0" w:after="0" w:line="408" w:lineRule="exact"/>
        <w:ind w:left="0" w:right="0" w:firstLine="576"/>
        <w:jc w:val="left"/>
      </w:pPr>
      <w:r>
        <w:rPr/>
        <w:t xml:space="preserve">In applying and construing this uniform act </w:t>
      </w:r>
      <w:r>
        <w:rPr>
          <w:u w:val="single"/>
        </w:rPr>
        <w:t xml:space="preserve">and chapter</w:t>
      </w:r>
      <w:r>
        <w:rPr/>
        <w:t xml:space="preserve">,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085</w:t>
      </w:r>
      <w:r>
        <w:rPr/>
        <w:t xml:space="preserve"> (Unsworn statements, certification</w:t>
      </w:r>
      <w:r>
        <w:rPr>
          <w:rFonts w:ascii="Times New Roman" w:hAnsi="Times New Roman"/>
        </w:rPr>
        <w:t xml:space="preserve">—</w:t>
      </w:r>
      <w:r>
        <w:rPr/>
        <w:t xml:space="preserve">Standards for subscribing to an unsworn statement) and 2014 c 93 s 4 &amp; 1981 c 187 s 3, as now existing or hereafter amended, are each repealed, effective July 1, 2021.</w:t>
      </w:r>
    </w:p>
    <w:p>
      <w:pPr>
        <w:spacing w:before="24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64</w:t>
      </w:r>
      <w:r>
        <w:rPr/>
        <w:t xml:space="preserve">.</w:t>
      </w:r>
      <w:r>
        <w:t xml:space="preserve">020</w:t>
      </w:r>
      <w:r>
        <w:rPr/>
        <w:t xml:space="preserve"> and 2004 c 74 s 1 are each amended to read as follows:</w:t>
      </w:r>
    </w:p>
    <w:p>
      <w:pPr>
        <w:spacing w:before="0" w:after="0" w:line="408" w:lineRule="exact"/>
        <w:ind w:left="0" w:right="0" w:firstLine="576"/>
        <w:jc w:val="left"/>
      </w:pPr>
      <w:r>
        <w:rPr/>
        <w:t xml:space="preserve">(1) At the time of filing the complaint or any time thereafter, the plaintiff may apply to the judge or court commissioner to issue an order directing the defendant to appear and show cause why an order putting the plaintiff in immediate possession of the personal property should not be issued.</w:t>
      </w:r>
    </w:p>
    <w:p>
      <w:pPr>
        <w:spacing w:before="0" w:after="0" w:line="408" w:lineRule="exact"/>
        <w:ind w:left="0" w:right="0" w:firstLine="576"/>
        <w:jc w:val="left"/>
      </w:pPr>
      <w:r>
        <w:rPr/>
        <w:t xml:space="preserve">(2) In support of the application, the plaintiff, or someone on the plaintiff's behalf, shall make an affidavit, or a declaration as permitted under </w:t>
      </w:r>
      <w:r>
        <w:t>((</w:t>
      </w:r>
      <w:r>
        <w:rPr>
          <w:strike/>
        </w:rPr>
        <w:t xml:space="preserve">RCW 9A.72.085</w:t>
      </w:r>
      <w:r>
        <w:t>))</w:t>
      </w:r>
      <w:r>
        <w:rPr/>
        <w:t xml:space="preserve"> </w:t>
      </w:r>
      <w:r>
        <w:rPr>
          <w:u w:val="single"/>
        </w:rPr>
        <w:t xml:space="preserve">chapter 5.50 RCW</w:t>
      </w:r>
      <w:r>
        <w:rPr/>
        <w:t xml:space="preserve">, showing:</w:t>
      </w:r>
    </w:p>
    <w:p>
      <w:pPr>
        <w:spacing w:before="0" w:after="0" w:line="408" w:lineRule="exact"/>
        <w:ind w:left="0" w:right="0" w:firstLine="576"/>
        <w:jc w:val="left"/>
      </w:pPr>
      <w:r>
        <w:rPr/>
        <w:t xml:space="preserve">(a) That the plaintiff is the owner of the property or is lawfully entitled to the possession of the property by virtue of a special property interest, including a security interest, specifically describing the property and interest;</w:t>
      </w:r>
    </w:p>
    <w:p>
      <w:pPr>
        <w:spacing w:before="0" w:after="0" w:line="408" w:lineRule="exact"/>
        <w:ind w:left="0" w:right="0" w:firstLine="576"/>
        <w:jc w:val="left"/>
      </w:pPr>
      <w:r>
        <w:rPr/>
        <w:t xml:space="preserve">(b) That the property is wrongfully detained by defendant;</w:t>
      </w:r>
    </w:p>
    <w:p>
      <w:pPr>
        <w:spacing w:before="0" w:after="0" w:line="408" w:lineRule="exact"/>
        <w:ind w:left="0" w:right="0" w:firstLine="576"/>
        <w:jc w:val="left"/>
      </w:pPr>
      <w:r>
        <w:rPr/>
        <w:t xml:space="preserve">(c) That the property has not been taken for a tax, assessment, or fine pursuant to a statute and has not been seized under an execution or attachment against the property of the plaintiff, or if so seized, that it is by law exempt from such seizure; and</w:t>
      </w:r>
    </w:p>
    <w:p>
      <w:pPr>
        <w:spacing w:before="0" w:after="0" w:line="408" w:lineRule="exact"/>
        <w:ind w:left="0" w:right="0" w:firstLine="576"/>
        <w:jc w:val="left"/>
      </w:pPr>
      <w:r>
        <w:rPr/>
        <w:t xml:space="preserve">(d) The approximate value of the property.</w:t>
      </w:r>
    </w:p>
    <w:p>
      <w:pPr>
        <w:spacing w:before="0" w:after="0" w:line="408" w:lineRule="exact"/>
        <w:ind w:left="0" w:right="0" w:firstLine="576"/>
        <w:jc w:val="left"/>
      </w:pPr>
      <w:r>
        <w:rPr/>
        <w:t xml:space="preserve">(3) The order to show cause shall state the date, time, and place of the hearing and contain a notice to the defendant that failure to promptly turn over possession of the property to the plaintiff or the sheriff, if an order awarding possession is issued under RCW 7.64.035(1), may subject the defendant to being held in contempt of court.</w:t>
      </w:r>
    </w:p>
    <w:p>
      <w:pPr>
        <w:spacing w:before="0" w:after="0" w:line="408" w:lineRule="exact"/>
        <w:ind w:left="0" w:right="0" w:firstLine="576"/>
        <w:jc w:val="left"/>
      </w:pPr>
      <w:r>
        <w:rPr/>
        <w:t xml:space="preserve">(4) A certified copy of the order to show cause, with a copy of the plaintiff's affidavit or declaration attached, shall be served upon the defendant no later than five days before the hearing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2017 c 275 s 1 are each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 and</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w:t>
      </w:r>
      <w:r>
        <w:t>((</w:t>
      </w:r>
      <w:r>
        <w:rPr>
          <w:strike/>
        </w:rPr>
        <w:t xml:space="preserve">RCW 9A.72.085</w:t>
      </w:r>
      <w:r>
        <w:t>))</w:t>
      </w:r>
      <w:r>
        <w:rPr/>
        <w:t xml:space="preserve"> </w:t>
      </w:r>
      <w:r>
        <w:rPr>
          <w:u w:val="single"/>
        </w:rPr>
        <w:t xml:space="preserve">chapter 5.50 RCW</w:t>
      </w:r>
      <w:r>
        <w:rPr/>
        <w:t xml:space="preserve">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w:t>
      </w:r>
      <w:r>
        <w:t>((</w:t>
      </w:r>
      <w:r>
        <w:rPr>
          <w:strike/>
        </w:rPr>
        <w:t xml:space="preserve">RCW 9A.72.085</w:t>
      </w:r>
      <w:r>
        <w:t>))</w:t>
      </w:r>
      <w:r>
        <w:rPr/>
        <w:t xml:space="preserve"> </w:t>
      </w:r>
      <w:r>
        <w:rPr>
          <w:u w:val="single"/>
        </w:rPr>
        <w:t xml:space="preserve">chapter 5.50 RCW</w:t>
      </w:r>
      <w:r>
        <w:rPr/>
        <w:t xml:space="preserve">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w:t>
      </w:r>
      <w:r>
        <w:t>((</w:t>
      </w:r>
      <w:r>
        <w:rPr>
          <w:strike/>
        </w:rPr>
        <w:t xml:space="preserve">RCW 9A.72.085</w:t>
      </w:r>
      <w:r>
        <w:t>))</w:t>
      </w:r>
      <w:r>
        <w:rPr/>
        <w:t xml:space="preserve"> </w:t>
      </w:r>
      <w:r>
        <w:rPr>
          <w:u w:val="single"/>
        </w:rPr>
        <w:t xml:space="preserve">chapter 5.50 RCW</w:t>
      </w:r>
      <w:r>
        <w:rPr/>
        <w:t xml:space="preserve">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030</w:t>
      </w:r>
      <w:r>
        <w:rPr/>
        <w:t xml:space="preserve"> and 1999 c 349 s 1 are each amended to read as follows:</w:t>
      </w:r>
    </w:p>
    <w:p>
      <w:pPr>
        <w:spacing w:before="0" w:after="0" w:line="408" w:lineRule="exact"/>
        <w:ind w:left="0" w:right="0" w:firstLine="576"/>
        <w:jc w:val="left"/>
      </w:pPr>
      <w:r>
        <w:rPr/>
        <w:t xml:space="preserve">The following persons are liable to punishment:</w:t>
      </w:r>
    </w:p>
    <w:p>
      <w:pPr>
        <w:spacing w:before="0" w:after="0" w:line="408" w:lineRule="exact"/>
        <w:ind w:left="0" w:right="0" w:firstLine="576"/>
        <w:jc w:val="left"/>
      </w:pPr>
      <w:r>
        <w:rPr/>
        <w:t xml:space="preserve">(1) A person who commits in the state any crime, in whole or in part.</w:t>
      </w:r>
    </w:p>
    <w:p>
      <w:pPr>
        <w:spacing w:before="0" w:after="0" w:line="408" w:lineRule="exact"/>
        <w:ind w:left="0" w:right="0" w:firstLine="576"/>
        <w:jc w:val="left"/>
      </w:pPr>
      <w:r>
        <w:rPr/>
        <w:t xml:space="preserve">(2) A person who commits out of the state any act which, if committed within it, would be theft and is afterward found in the state with any of the stolen property.</w:t>
      </w:r>
    </w:p>
    <w:p>
      <w:pPr>
        <w:spacing w:before="0" w:after="0" w:line="408" w:lineRule="exact"/>
        <w:ind w:left="0" w:right="0" w:firstLine="576"/>
        <w:jc w:val="left"/>
      </w:pPr>
      <w:r>
        <w:rPr/>
        <w:t xml:space="preserve">(3) A person who being out of the state, counsels, causes, procures, aids, or abets another to commit a crime in this state.</w:t>
      </w:r>
    </w:p>
    <w:p>
      <w:pPr>
        <w:spacing w:before="0" w:after="0" w:line="408" w:lineRule="exact"/>
        <w:ind w:left="0" w:right="0" w:firstLine="576"/>
        <w:jc w:val="left"/>
      </w:pPr>
      <w:r>
        <w:rPr/>
        <w:t xml:space="preserve">(4) A person who, being out of the state, abducts or kidnaps by force or fraud, any person, contrary to the laws of the place where the act is committed, and brings, sends, or conveys such person into this state.</w:t>
      </w:r>
    </w:p>
    <w:p>
      <w:pPr>
        <w:spacing w:before="0" w:after="0" w:line="408" w:lineRule="exact"/>
        <w:ind w:left="0" w:right="0" w:firstLine="576"/>
        <w:jc w:val="left"/>
      </w:pPr>
      <w:r>
        <w:rPr/>
        <w:t xml:space="preserve">(5) A person who commits an act without the state which affects persons or property within the state, which, if committed within the state, would be a crime.</w:t>
      </w:r>
    </w:p>
    <w:p>
      <w:pPr>
        <w:spacing w:before="0" w:after="0" w:line="408" w:lineRule="exact"/>
        <w:ind w:left="0" w:right="0" w:firstLine="576"/>
        <w:jc w:val="left"/>
      </w:pPr>
      <w:r>
        <w:rPr/>
        <w:t xml:space="preserve">(6) A person who, being out of the state, makes a statement, declaration, verification, or certificate under </w:t>
      </w:r>
      <w:r>
        <w:t>((</w:t>
      </w:r>
      <w:r>
        <w:rPr>
          <w:strike/>
        </w:rPr>
        <w:t xml:space="preserve">RCW 9A.72.085</w:t>
      </w:r>
      <w:r>
        <w:t>))</w:t>
      </w:r>
      <w:r>
        <w:rPr/>
        <w:t xml:space="preserve"> </w:t>
      </w:r>
      <w:r>
        <w:rPr>
          <w:u w:val="single"/>
        </w:rPr>
        <w:t xml:space="preserve">chapter 5.50 RCW</w:t>
      </w:r>
      <w:r>
        <w:rPr/>
        <w:t xml:space="preserve"> which, if made within the state, would be perjury.</w:t>
      </w:r>
    </w:p>
    <w:p>
      <w:pPr>
        <w:spacing w:before="0" w:after="0" w:line="408" w:lineRule="exact"/>
        <w:ind w:left="0" w:right="0" w:firstLine="576"/>
        <w:jc w:val="left"/>
      </w:pPr>
      <w:r>
        <w:rPr/>
        <w:t xml:space="preserve">(7) A person who commits an act onboard a conveyance within the state of Washington, including the airspace over the state of Washington, that subsequently lands, docks, or stops within the state which, if committed within the state, would be a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010</w:t>
      </w:r>
      <w:r>
        <w:rPr/>
        <w:t xml:space="preserve"> and 2001 c 171 s 2 are each amended to read as follows:</w:t>
      </w:r>
    </w:p>
    <w:p>
      <w:pPr>
        <w:spacing w:before="0" w:after="0" w:line="408" w:lineRule="exact"/>
        <w:ind w:left="0" w:right="0" w:firstLine="576"/>
        <w:jc w:val="left"/>
      </w:pPr>
      <w:r>
        <w:rPr/>
        <w:t xml:space="preserve">The following definitions are applicable in this chapter unless the context otherwise requires:</w:t>
      </w:r>
    </w:p>
    <w:p>
      <w:pPr>
        <w:spacing w:before="0" w:after="0" w:line="408" w:lineRule="exact"/>
        <w:ind w:left="0" w:right="0" w:firstLine="576"/>
        <w:jc w:val="left"/>
      </w:pPr>
      <w:r>
        <w:rPr/>
        <w:t xml:space="preserve">(1) "Materially false statement" means any false statement oral or written, regardless of its admissibility under the rules of evidence, which could have affected the course or outcome of the proceeding; </w:t>
      </w:r>
      <w:r>
        <w:t>((</w:t>
      </w:r>
      <w:r>
        <w:rPr>
          <w:strike/>
        </w:rPr>
        <w:t xml:space="preserve">whether a false statement is material shall be determined by the court as a matter of law;</w:t>
      </w:r>
      <w:r>
        <w:t>))</w:t>
      </w:r>
    </w:p>
    <w:p>
      <w:pPr>
        <w:spacing w:before="0" w:after="0" w:line="408" w:lineRule="exact"/>
        <w:ind w:left="0" w:right="0" w:firstLine="576"/>
        <w:jc w:val="left"/>
      </w:pPr>
      <w:r>
        <w:rPr/>
        <w:t xml:space="preserve">(2) "Oath" includes an affirmation and every other mode authorized by law of attesting to the truth of that which is stated; in this chapter, written statements shall be treated as if made under oath if:</w:t>
      </w:r>
    </w:p>
    <w:p>
      <w:pPr>
        <w:spacing w:before="0" w:after="0" w:line="408" w:lineRule="exact"/>
        <w:ind w:left="0" w:right="0" w:firstLine="576"/>
        <w:jc w:val="left"/>
      </w:pPr>
      <w:r>
        <w:rPr/>
        <w:t xml:space="preserve">(a) The statement was made on or pursuant to instructions on an official form bearing notice, authorized by law, to the effect that false statements made therein are punishable;</w:t>
      </w:r>
    </w:p>
    <w:p>
      <w:pPr>
        <w:spacing w:before="0" w:after="0" w:line="408" w:lineRule="exact"/>
        <w:ind w:left="0" w:right="0" w:firstLine="576"/>
        <w:jc w:val="left"/>
      </w:pPr>
      <w:r>
        <w:rPr/>
        <w:t xml:space="preserve">(b) The statement recites that it was made under oath, the declarant was aware of such recitation at the time he or she made the statement, intended that the statement should be represented as a sworn statement, and the statement was in fact so represented by its delivery or utterance with the signed jurat of an officer authorized to administer oaths appended thereto; or</w:t>
      </w:r>
    </w:p>
    <w:p>
      <w:pPr>
        <w:spacing w:before="0" w:after="0" w:line="408" w:lineRule="exact"/>
        <w:ind w:left="0" w:right="0" w:firstLine="576"/>
        <w:jc w:val="left"/>
      </w:pPr>
      <w:r>
        <w:rPr/>
        <w:t xml:space="preserve">(c) It is a statement, declaration, verification, or certificate, made within or outside the state of Washington, which is </w:t>
      </w:r>
      <w:r>
        <w:t>((</w:t>
      </w:r>
      <w:r>
        <w:rPr>
          <w:strike/>
        </w:rPr>
        <w:t xml:space="preserve">certified or</w:t>
      </w:r>
      <w:r>
        <w:t>))</w:t>
      </w:r>
      <w:r>
        <w:rPr/>
        <w:t xml:space="preserve"> declared to be true under penalty of perjury as provided in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(3) An oath is "required or authorized by law" when the use of the oath is specifically provided for by statute or regulatory provision or when the oath is administered by a person authorized by state or federal law to administer oaths;</w:t>
      </w:r>
    </w:p>
    <w:p>
      <w:pPr>
        <w:spacing w:before="0" w:after="0" w:line="408" w:lineRule="exact"/>
        <w:ind w:left="0" w:right="0" w:firstLine="576"/>
        <w:jc w:val="left"/>
      </w:pPr>
      <w:r>
        <w:rPr/>
        <w:t xml:space="preserve">(4) "Official proceeding" means a proceeding heard before any legislative, judicial, administrative, or other government agency or official authorized to hear evidence under oath, including any referee, hearing examiner, commissioner, notary, or other person taking testimony or depositions;</w:t>
      </w:r>
    </w:p>
    <w:p>
      <w:pPr>
        <w:spacing w:before="0" w:after="0" w:line="408" w:lineRule="exact"/>
        <w:ind w:left="0" w:right="0" w:firstLine="576"/>
        <w:jc w:val="left"/>
      </w:pPr>
      <w:r>
        <w:rPr/>
        <w:t xml:space="preserve">(5) "Juror" means any person who is a member of any jury, including a grand jury, impaneled by any court of this state or by any public servant authorized by law to impanel a jury; the term juror also includes any person who has been drawn or summoned to attend as a prospective juror;</w:t>
      </w:r>
    </w:p>
    <w:p>
      <w:pPr>
        <w:spacing w:before="0" w:after="0" w:line="408" w:lineRule="exact"/>
        <w:ind w:left="0" w:right="0" w:firstLine="576"/>
        <w:jc w:val="left"/>
      </w:pPr>
      <w:r>
        <w:rPr/>
        <w:t xml:space="preserve">(6) "Testimony" includes oral or written statements, documents, or any other material that may be offered by a witness in an official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25</w:t>
      </w:r>
      <w:r>
        <w:rPr/>
        <w:t xml:space="preserve">.</w:t>
      </w:r>
      <w:r>
        <w:t xml:space="preserve">065</w:t>
      </w:r>
      <w:r>
        <w:rPr/>
        <w:t xml:space="preserve"> and 1981 c 187 s 4 are each amended to read as follows:</w:t>
      </w:r>
    </w:p>
    <w:p>
      <w:pPr>
        <w:spacing w:before="0" w:after="0" w:line="408" w:lineRule="exact"/>
        <w:ind w:left="0" w:right="0" w:firstLine="576"/>
        <w:jc w:val="left"/>
      </w:pPr>
      <w:r>
        <w:rPr/>
        <w:t xml:space="preserve">Perjury committed outside of the state of Washington in a statement, declaration, verification, or certificate authorized by </w:t>
      </w:r>
      <w:r>
        <w:t>((</w:t>
      </w:r>
      <w:r>
        <w:rPr>
          <w:strike/>
        </w:rPr>
        <w:t xml:space="preserve">RCW 9A.72.085</w:t>
      </w:r>
      <w:r>
        <w:t>))</w:t>
      </w:r>
      <w:r>
        <w:rPr/>
        <w:t xml:space="preserve"> </w:t>
      </w:r>
      <w:r>
        <w:rPr>
          <w:u w:val="single"/>
        </w:rPr>
        <w:t xml:space="preserve">chapter 5.50 RCW</w:t>
      </w:r>
      <w:r>
        <w:rPr/>
        <w:t xml:space="preserve"> is punishable in the county in this state in which occurs the act, transaction, matter, action, or proceeding, in relation to which the statement, declaration, verification, or certification was given or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250</w:t>
      </w:r>
      <w:r>
        <w:rPr/>
        <w:t xml:space="preserve"> and 2013 c 272 s 21 are each amended to read as follows:</w:t>
      </w:r>
    </w:p>
    <w:p>
      <w:pPr>
        <w:spacing w:before="0" w:after="0" w:line="408" w:lineRule="exact"/>
        <w:ind w:left="0" w:right="0" w:firstLine="576"/>
        <w:jc w:val="left"/>
      </w:pPr>
      <w:r>
        <w:rPr/>
        <w:t xml:space="preserve">(1)(a) Any party or the parent of a minor or unborn party may petition the court for the appointment of a special representative to represent a party: (i) Who is a minor; (ii) who is incapacitated without an appointed guardian of his or her estate; (iii) who is yet unborn or unascertained; or (iv) whose identity or address is unknown. The petition may be heard by the court without notice.</w:t>
      </w:r>
    </w:p>
    <w:p>
      <w:pPr>
        <w:spacing w:before="0" w:after="0" w:line="408" w:lineRule="exact"/>
        <w:ind w:left="0" w:right="0" w:firstLine="576"/>
        <w:jc w:val="left"/>
      </w:pPr>
      <w:r>
        <w:rPr/>
        <w:t xml:space="preserve">(b) In appointing the special representative the court shall give due consideration and deference to any nomination(s) made in the petition, the special skills required in the representation, and the need for a representative who will act independently and prudently. The nomination of a person as special representative by the petitioner and the person's willingness to serve as special representative are not grounds by themselves for finding a lack of independence, however, the court may consider any interests that the nominating party may have in the estate or trust in making the determination.</w:t>
      </w:r>
    </w:p>
    <w:p>
      <w:pPr>
        <w:spacing w:before="0" w:after="0" w:line="408" w:lineRule="exact"/>
        <w:ind w:left="0" w:right="0" w:firstLine="576"/>
        <w:jc w:val="left"/>
      </w:pPr>
      <w:r>
        <w:rPr/>
        <w:t xml:space="preserve">(c) The special representative may enter into a binding agreement on behalf of the person or beneficiary. The special representative may be appointed for more than one person or class of persons if the interests of such persons or class are not in conflict. The petition must be verified. The petition and order appointing the special representative may be in the following form:</w:t>
      </w:r>
    </w:p>
    <w:tbl>
      <w:tblPr>
        <w:tblW w:w="0" w:type="auto"/>
        <w:jc w:val="center"/>
        <w:tcMar>
          <w:tblCellMar>
            <w:top w:w="0" w:type="dxa"/>
          </w:tblCellMar>
        </w:tcMar>
        <w:tcMar>
          <w:tblCellMar>
            <w:left w:w="0" w:type="dxa"/>
            <w:right w:w="0" w:type="dxa"/>
          </w:tblCellMar>
        </w:tcMar>
      </w:tblPr>
      <w:tblGrid>
        <w:gridCol w:w="1650"/>
        <w:gridCol w:w="3210"/>
      </w:tblGrid>
      <w:tr>
        <w:tc>
          <w:tcPr>
            <w:tcW w:w="165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CAPTION</w:t>
            </w: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PETITION FOR APPOINTMENT</w:t>
            </w:r>
          </w:p>
        </w:tc>
      </w:tr>
      <w:tr>
        <w:tc>
          <w:tcPr>
            <w:tcW w:w="165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OF CASE</w:t>
            </w: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OF SPECIAL REPRESENTATIVE</w:t>
            </w:r>
          </w:p>
        </w:tc>
      </w:tr>
      <w:tr>
        <w:tc>
          <w:tcPr>
            <w:tcW w:w="1650" w:type="dxa"/>
            <w:vAlign w:val="top"/>
            <w:tcMar>
              <w:left w:w="0"/>
            </w:tcMar>
            <w:tcMar>
              <w:right w:w="0"/>
            </w:tcMar>
            <w:tcMar>
              <w:top w:w="40"/>
            </w:tcMar>
            <w:tcMar>
              <w:bottom w:w="40"/>
            </w:tcMar>
          </w:tcPr>
          <w:p>
            <w:pPr>
              <w:spacing w:before="0" w:after="0" w:line="408" w:lineRule="exact"/>
              <w:ind w:left="0" w:right="0" w:firstLine="0"/>
              <w:jc w:val="left"/>
            </w:pP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UNDER RCW 11.96A.250</w:t>
            </w:r>
          </w:p>
        </w:tc>
      </w:tr>
    </w:tbl>
    <w:p>
      <w:pPr>
        <w:spacing w:before="120" w:after="0" w:line="408" w:lineRule="exact"/>
        <w:ind w:left="0" w:right="0" w:firstLine="576"/>
        <w:jc w:val="left"/>
      </w:pPr>
      <w:r>
        <w:rPr/>
        <w:t xml:space="preserve">The undersigned petitioner petitions the court for the appointment of a special representative in accordance with RCW 11.96A.250 and shows the court as follows:</w:t>
      </w:r>
    </w:p>
    <w:p>
      <w:pPr>
        <w:spacing w:before="0" w:after="0" w:line="408" w:lineRule="exact"/>
        <w:ind w:left="0" w:right="0" w:firstLine="576"/>
        <w:jc w:val="left"/>
      </w:pPr>
      <w:r>
        <w:rPr/>
        <w:t xml:space="preserve">1. Petitioner. Petitioner . . . [is the qualified and presently acting (personal representative) (trustee) of the above (estate) (trust) having been named (personal representative) (trustee) under (describe will and reference probate order or describe trust instrument)] or [is the (describe relationship of the petitioner to the party to be represented or to the matter at issue)].</w:t>
      </w:r>
    </w:p>
    <w:p>
      <w:pPr>
        <w:spacing w:before="0" w:after="0" w:line="408" w:lineRule="exact"/>
        <w:ind w:left="0" w:right="0" w:firstLine="576"/>
        <w:jc w:val="left"/>
      </w:pPr>
      <w:r>
        <w:rPr/>
        <w:t xml:space="preserve">2. Matter. A question concerning . . . has arisen as to (describe issue, for example: Related to interpretation, construction, administration, distribution). The issue is a matter as defined in RCW 11.96A.030 and is appropriate for determination under RCW 11.96A.210 through 11.96A.250.</w:t>
      </w:r>
    </w:p>
    <w:p>
      <w:pPr>
        <w:spacing w:before="0" w:after="0" w:line="408" w:lineRule="exact"/>
        <w:ind w:left="0" w:right="0" w:firstLine="576"/>
        <w:jc w:val="left"/>
      </w:pPr>
      <w:r>
        <w:rPr/>
        <w:t xml:space="preserve">3. Party/Parties to be Represented. This matter involves (include description of asset(s) and related beneficiaries and/or interested parties). Resolution of this matter will require the involvement of . . . . . . (name of person or class of persons), who is/are (minors), (incapacitated and without an appointed guardian), (unborn or unascertained) (whose identity or address is unknown).</w:t>
      </w:r>
    </w:p>
    <w:p>
      <w:pPr>
        <w:spacing w:before="0" w:after="0" w:line="408" w:lineRule="exact"/>
        <w:ind w:left="0" w:right="0" w:firstLine="576"/>
        <w:jc w:val="left"/>
      </w:pPr>
      <w:r>
        <w:rPr/>
        <w:t xml:space="preserve">4. Special Representative. The nominated special representative . . . is a lawyer licensed to practice before the courts of this state or an individual with special skill or training in the administration of estates or trusts. The nominated special representative does not have an interest in the matter and is not related to any person interested in the matter. The nominated special representative is willing to serve. The petitioner has no reason to believe that the nominated special representative will not act in an independent and prudent manner and in the best interests of the represented parties. (It is recommended that the petitioner also include information specifying the particular skills of the nominated special representative that relate to the matter in issue.)</w:t>
      </w:r>
    </w:p>
    <w:p>
      <w:pPr>
        <w:spacing w:before="0" w:after="0" w:line="408" w:lineRule="exact"/>
        <w:ind w:left="0" w:right="0" w:firstLine="576"/>
        <w:jc w:val="left"/>
      </w:pPr>
      <w:r>
        <w:rPr/>
        <w:t xml:space="preserve">5. Resolution. Petitioner desires to achieve a resolution of the questions that have arisen in this matter. Petitioner believes that proceeding in accordance with the procedures permitted under RCW 11.96A.210 through 11.96A.250 would be in the best interests of the parties, including the party requiring a special representative.</w:t>
      </w:r>
    </w:p>
    <w:p>
      <w:pPr>
        <w:spacing w:before="0" w:after="0" w:line="408" w:lineRule="exact"/>
        <w:ind w:left="0" w:right="0" w:firstLine="576"/>
        <w:jc w:val="left"/>
      </w:pPr>
      <w:r>
        <w:rPr/>
        <w:t xml:space="preserve">6. Request of Court. Petitioner requests that . . . . . . an attorney licensed to practice in the State of Washington,</w:t>
      </w:r>
    </w:p>
    <w:p>
      <w:pPr>
        <w:spacing w:before="120" w:after="0" w:line="408" w:lineRule="exact"/>
        <w:ind w:left="0" w:right="0" w:firstLine="1152"/>
        <w:jc w:val="left"/>
      </w:pPr>
      <w:r>
        <w:rPr/>
        <w:t xml:space="preserve">(OR)</w:t>
      </w:r>
    </w:p>
    <w:p>
      <w:pPr>
        <w:spacing w:before="120" w:after="0" w:line="408" w:lineRule="exact"/>
        <w:ind w:left="0" w:right="0" w:firstLine="576"/>
        <w:jc w:val="left"/>
      </w:pPr>
      <w:r>
        <w:rPr/>
        <w:t xml:space="preserve">. . . . an individual with special skill or training in the administration of estates or trusts</w:t>
      </w:r>
    </w:p>
    <w:p>
      <w:pPr>
        <w:spacing w:before="120" w:after="0" w:line="408" w:lineRule="exact"/>
        <w:ind w:left="0" w:right="0" w:firstLine="0"/>
        <w:jc w:val="left"/>
      </w:pPr>
      <w:r>
        <w:rPr/>
        <w:t xml:space="preserve">be appointed special representative for . . . (describe party or parties being represented), who is/are (minors), (incapacitated and without an appointed guardian), (unborn or unascertained) (whose identity or address is unknown), as provided under RCW 11.96A.250.</w:t>
      </w:r>
    </w:p>
    <w:p>
      <w:pPr>
        <w:spacing w:before="120" w:after="0" w:line="408" w:lineRule="exact"/>
        <w:ind w:left="0" w:right="0" w:firstLine="576"/>
        <w:jc w:val="left"/>
      </w:pPr>
      <w:r>
        <w:rPr/>
        <w:t xml:space="preserve">DATED this . . . day of . . . . ., . . . .</w:t>
      </w:r>
    </w:p>
    <w:p>
      <w:pPr>
        <w:spacing w:before="120" w:after="0" w:line="408" w:lineRule="exact"/>
        <w:ind w:left="2304" w:right="0" w:firstLine="1728"/>
        <w:jc w:val="left"/>
      </w:pPr>
      <w:r>
        <w:rPr/>
        <w:t xml:space="preserve">. . . . . . . . . . . . . . .</w:t>
      </w:r>
    </w:p>
    <w:p>
      <w:pPr>
        <w:spacing w:before="0" w:after="0" w:line="408" w:lineRule="exact"/>
        <w:ind w:left="2304" w:right="0" w:firstLine="1728"/>
        <w:jc w:val="left"/>
      </w:pPr>
      <w:r>
        <w:rPr/>
        <w:t xml:space="preserve">(Petitioner)</w:t>
      </w:r>
    </w:p>
    <w:p>
      <w:pPr>
        <w:spacing w:before="120" w:after="0" w:line="408" w:lineRule="exact"/>
        <w:ind w:left="0" w:right="0" w:firstLine="0"/>
        <w:jc w:val="center"/>
      </w:pPr>
      <w:r>
        <w:rPr/>
        <w:t xml:space="preserve">VERIFICATION</w:t>
      </w:r>
    </w:p>
    <w:p>
      <w:pPr>
        <w:spacing w:before="120" w:after="0" w:line="408" w:lineRule="exact"/>
        <w:ind w:left="0" w:right="0" w:firstLine="576"/>
        <w:jc w:val="left"/>
      </w:pPr>
      <w:r>
        <w:rPr/>
        <w:t xml:space="preserve">I certify under penalty of perjury under the laws of the state of Washington that the foregoing is true and correct.</w:t>
      </w:r>
    </w:p>
    <w:p>
      <w:pPr>
        <w:spacing w:before="120" w:after="0" w:line="408" w:lineRule="exact"/>
        <w:ind w:left="0" w:right="0" w:firstLine="0"/>
        <w:jc w:val="left"/>
      </w:pPr>
      <w:r>
        <w:rPr/>
        <w:t xml:space="preserve">DATED . . . . . ., </w:t>
      </w:r>
      <w:r>
        <w:t>((</w:t>
      </w:r>
      <w:r>
        <w:rPr>
          <w:strike/>
        </w:rPr>
        <w:t xml:space="preserve">20..</w:t>
      </w:r>
      <w:r>
        <w:t>))</w:t>
      </w:r>
      <w:r>
        <w:rPr/>
        <w:t xml:space="preserve"> </w:t>
      </w:r>
      <w:r>
        <w:rPr>
          <w:u w:val="single"/>
        </w:rPr>
        <w:t xml:space="preserve">. . . . (year)</w:t>
      </w:r>
      <w:r>
        <w:rPr/>
        <w:t xml:space="preserve">, at . . . . . ., Washington.</w:t>
      </w:r>
    </w:p>
    <w:p>
      <w:pPr>
        <w:spacing w:before="120" w:after="0" w:line="408" w:lineRule="exact"/>
        <w:ind w:left="2304" w:right="0" w:firstLine="1728"/>
        <w:jc w:val="left"/>
      </w:pPr>
      <w:r>
        <w:rPr/>
        <w:t xml:space="preserve">. . . . . . . . . . . . . . .</w:t>
      </w:r>
    </w:p>
    <w:p>
      <w:pPr>
        <w:spacing w:before="0" w:after="0" w:line="408" w:lineRule="exact"/>
        <w:ind w:left="2304" w:right="0" w:firstLine="1728"/>
        <w:jc w:val="left"/>
      </w:pPr>
      <w:r>
        <w:rPr/>
        <w:t xml:space="preserve">(Petitioner or other person</w:t>
      </w:r>
    </w:p>
    <w:p>
      <w:pPr>
        <w:spacing w:before="0" w:after="0" w:line="408" w:lineRule="exact"/>
        <w:ind w:left="2304" w:right="0" w:firstLine="1728"/>
        <w:jc w:val="left"/>
      </w:pPr>
      <w:r>
        <w:rPr/>
        <w:t xml:space="preserve">having knowledge)</w:t>
      </w:r>
    </w:p>
    <w:tbl>
      <w:tblPr>
        <w:tblW w:w="0" w:type="auto"/>
        <w:jc w:val="center"/>
        <w:tcMar>
          <w:tblCellMar>
            <w:top w:w="0" w:type="dxa"/>
          </w:tblCellMar>
        </w:tcMar>
        <w:tcMar>
          <w:tblCellMar>
            <w:left w:w="0" w:type="dxa"/>
            <w:right w:w="0" w:type="dxa"/>
          </w:tblCellMar>
        </w:tcMar>
      </w:tblPr>
      <w:tblGrid>
        <w:gridCol w:w="1650"/>
        <w:gridCol w:w="3210"/>
      </w:tblGrid>
      <w:tr>
        <w:tc>
          <w:tcPr>
            <w:tcW w:w="165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CAPTION</w:t>
            </w: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PETITION FOR APPOINTMENT</w:t>
            </w:r>
          </w:p>
        </w:tc>
      </w:tr>
      <w:tr>
        <w:tc>
          <w:tcPr>
            <w:tcW w:w="165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OF CASE</w:t>
            </w: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OF SPECIAL REPRESENTATIVE</w:t>
            </w:r>
          </w:p>
        </w:tc>
      </w:tr>
      <w:tr>
        <w:tc>
          <w:tcPr>
            <w:tcW w:w="1650" w:type="dxa"/>
            <w:vAlign w:val="top"/>
            <w:tcMar>
              <w:left w:w="0"/>
            </w:tcMar>
            <w:tcMar>
              <w:right w:w="0"/>
            </w:tcMar>
            <w:tcMar>
              <w:top w:w="40"/>
            </w:tcMar>
            <w:tcMar>
              <w:bottom w:w="40"/>
            </w:tcMar>
          </w:tcPr>
          <w:p>
            <w:pPr>
              <w:spacing w:before="0" w:after="0" w:line="408" w:lineRule="exact"/>
              <w:ind w:left="0" w:right="0" w:firstLine="0"/>
              <w:jc w:val="left"/>
            </w:pP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UNDER RCW 11.96A.250</w:t>
            </w:r>
          </w:p>
        </w:tc>
      </w:tr>
    </w:tbl>
    <w:p>
      <w:pPr>
        <w:spacing w:before="120" w:after="0" w:line="408" w:lineRule="exact"/>
        <w:ind w:left="0" w:right="0" w:firstLine="576"/>
        <w:jc w:val="left"/>
      </w:pPr>
      <w:r>
        <w:rPr/>
        <w:t xml:space="preserve">THIS MATTER having come on for hearing before this Court on Petition for Appointment of Special Representative filed herein, and it appearing that it would be in the best interests of the parties related to the matter described in the Petition to appoint a special representative to address the issues that have arisen in the matter and the Court finding that the facts stated in the Petition are true, now, therefore,</w:t>
      </w:r>
    </w:p>
    <w:p>
      <w:pPr>
        <w:spacing w:before="0" w:after="0" w:line="408" w:lineRule="exact"/>
        <w:ind w:left="0" w:right="0" w:firstLine="576"/>
        <w:jc w:val="left"/>
      </w:pPr>
      <w:r>
        <w:rPr/>
        <w:t xml:space="preserve">IT IS ORDERED that . . . is appointed under RCW 11.96A.250 as special representative (describe party or parties being represented) who is/are (minors), (incapacitated and without an appointed guardian), (unborn or unascertained) (whose identity or address is unknown), to represent their respective interests in the matter as provided in RCW 11.96A.250. The special representative shall be discharged of responsibility with respect to the matter as provided in RCW 11.96A.250. The special representative is discharged of responsibility with respect to the matter at such time as a written agreement is executed resolving the present issues, all as provided in that statute, or if an agreement is not reached within six months from entry of this Order, the special representative appointed under this Order is discharged of responsibility, subject to subsequent reappointment under RCW 11.96A.250.</w:t>
      </w:r>
    </w:p>
    <w:p>
      <w:pPr>
        <w:spacing w:before="120" w:after="0" w:line="408" w:lineRule="exact"/>
        <w:ind w:left="0" w:right="0" w:firstLine="576"/>
        <w:jc w:val="left"/>
      </w:pPr>
      <w:r>
        <w:rPr/>
        <w:t xml:space="preserve">DONE IN OPEN COURT this . . . day of . . . . ., . . . .</w:t>
      </w:r>
    </w:p>
    <w:p>
      <w:pPr>
        <w:spacing w:before="120" w:after="0" w:line="408" w:lineRule="exact"/>
        <w:ind w:left="2304" w:right="0" w:firstLine="1152"/>
        <w:jc w:val="left"/>
      </w:pPr>
      <w:r>
        <w:rPr/>
        <w:t xml:space="preserve">. . . . . . . . . . . . . . .</w:t>
      </w:r>
    </w:p>
    <w:p>
      <w:pPr>
        <w:spacing w:before="0" w:after="0" w:line="408" w:lineRule="exact"/>
        <w:ind w:left="2304" w:right="0" w:firstLine="1152"/>
        <w:jc w:val="left"/>
      </w:pPr>
      <w:r>
        <w:rPr/>
        <w:t xml:space="preserve">JUDGE/COURT COMMISSIONER</w:t>
      </w:r>
    </w:p>
    <w:p>
      <w:pPr>
        <w:spacing w:before="120" w:after="0" w:line="408" w:lineRule="exact"/>
        <w:ind w:left="0" w:right="0" w:firstLine="576"/>
        <w:jc w:val="left"/>
      </w:pPr>
      <w:r>
        <w:rPr/>
        <w:t xml:space="preserve">(2) Upon appointment by the court, the special representative must file a certification made under penalty of perjury in accordance with </w:t>
      </w:r>
      <w:r>
        <w:t>((</w:t>
      </w:r>
      <w:r>
        <w:rPr>
          <w:strike/>
        </w:rPr>
        <w:t xml:space="preserve">RCW 9A.72.085</w:t>
      </w:r>
      <w:r>
        <w:t>))</w:t>
      </w:r>
      <w:r>
        <w:rPr/>
        <w:t xml:space="preserve"> </w:t>
      </w:r>
      <w:r>
        <w:rPr>
          <w:u w:val="single"/>
        </w:rPr>
        <w:t xml:space="preserve">chapter 5.50 RCW</w:t>
      </w:r>
      <w:r>
        <w:rPr/>
        <w:t xml:space="preserve"> that he or she (a) is not interested in the matter; (b) is not related to any person interested in the matter; (c) is willing to serve; and (d) will act independently, prudently, and in the best interests of the represented parties.</w:t>
      </w:r>
    </w:p>
    <w:p>
      <w:pPr>
        <w:spacing w:before="0" w:after="0" w:line="408" w:lineRule="exact"/>
        <w:ind w:left="0" w:right="0" w:firstLine="576"/>
        <w:jc w:val="left"/>
      </w:pPr>
      <w:r>
        <w:rPr/>
        <w:t xml:space="preserve">(3) The special representative must be a lawyer licensed to practice before the courts of this state or an individual with special skill or training in the administration of estates or trusts. The special representative may not have an interest in the matter, and may not be related to a person interested in the matter. The special representative is entitled to reasonable compensation for services that must be paid from the principal of an asset involved in the matter.</w:t>
      </w:r>
    </w:p>
    <w:p>
      <w:pPr>
        <w:spacing w:before="0" w:after="0" w:line="408" w:lineRule="exact"/>
        <w:ind w:left="0" w:right="0" w:firstLine="576"/>
        <w:jc w:val="left"/>
      </w:pPr>
      <w:r>
        <w:rPr/>
        <w:t xml:space="preserve">(4) The special representative is discharged from any responsibility and will have no further duties with respect to the matter or with respect to any party, on the earlier of: (a) The expiration of six months from the date the special representative was appointed unless the order appointing the special representative provides otherwise, or (b) the execution of the written agreement by all parties or their virtual representatives. Any action against a special representative must be brought within the time limits provided by RCW 11.96A.070(3)(c)(i).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093</w:t>
      </w:r>
      <w:r>
        <w:rPr/>
        <w:t xml:space="preserve"> and 1993 c 387 s 13 are each amended to read as follows:</w:t>
      </w:r>
    </w:p>
    <w:p>
      <w:pPr>
        <w:spacing w:before="0" w:after="0" w:line="408" w:lineRule="exact"/>
        <w:ind w:left="0" w:right="0" w:firstLine="576"/>
        <w:jc w:val="left"/>
      </w:pPr>
      <w:r>
        <w:rPr/>
        <w:t xml:space="preserve">The department may issue a water well construction operator's training license if the person:</w:t>
      </w:r>
    </w:p>
    <w:p>
      <w:pPr>
        <w:spacing w:before="0" w:after="0" w:line="408" w:lineRule="exact"/>
        <w:ind w:left="0" w:right="0" w:firstLine="576"/>
        <w:jc w:val="left"/>
      </w:pPr>
      <w:r>
        <w:rPr/>
        <w:t xml:space="preserve">(1) Has submitted a completed application to the department on forms provided by the department and has paid to the department the application fee required by rules adopted pursuant to this chapter;</w:t>
      </w:r>
    </w:p>
    <w:p>
      <w:pPr>
        <w:spacing w:before="0" w:after="0" w:line="408" w:lineRule="exact"/>
        <w:ind w:left="0" w:right="0" w:firstLine="576"/>
        <w:jc w:val="left"/>
      </w:pPr>
      <w:r>
        <w:rPr/>
        <w:t xml:space="preserve">(2) Has acquired field experience and educational training required by rules adopted pursuant to this chapter;</w:t>
      </w:r>
    </w:p>
    <w:p>
      <w:pPr>
        <w:spacing w:before="0" w:after="0" w:line="408" w:lineRule="exact"/>
        <w:ind w:left="0" w:right="0" w:firstLine="576"/>
        <w:jc w:val="left"/>
      </w:pPr>
      <w:r>
        <w:rPr/>
        <w:t xml:space="preserve">(3) Has passed a written examination as provided for in RCW 18.104.080;</w:t>
      </w:r>
    </w:p>
    <w:p>
      <w:pPr>
        <w:spacing w:before="0" w:after="0" w:line="408" w:lineRule="exact"/>
        <w:ind w:left="0" w:right="0" w:firstLine="576"/>
        <w:jc w:val="left"/>
      </w:pPr>
      <w:r>
        <w:rPr/>
        <w:t xml:space="preserve">(4) Has passed an on-site examination by the department; and</w:t>
      </w:r>
    </w:p>
    <w:p>
      <w:pPr>
        <w:spacing w:before="0" w:after="0" w:line="408" w:lineRule="exact"/>
        <w:ind w:left="0" w:right="0" w:firstLine="576"/>
        <w:jc w:val="left"/>
      </w:pPr>
      <w:r>
        <w:rPr/>
        <w:t xml:space="preserve">(5) Presents a statement by a person licensed under this chapter, other than a trainee, signed under penalty of perjury as provided in </w:t>
      </w:r>
      <w:r>
        <w:t>((</w:t>
      </w:r>
      <w:r>
        <w:rPr>
          <w:strike/>
        </w:rPr>
        <w:t xml:space="preserve">RCW 9A.72.085</w:t>
      </w:r>
      <w:r>
        <w:t>))</w:t>
      </w:r>
      <w:r>
        <w:rPr/>
        <w:t xml:space="preserve"> </w:t>
      </w:r>
      <w:r>
        <w:rPr>
          <w:u w:val="single"/>
        </w:rPr>
        <w:t xml:space="preserve">chapter 5.50 RCW</w:t>
      </w:r>
      <w:r>
        <w:rPr/>
        <w:t xml:space="preserve">, verifying that the applicant has the field experience required by rules adopted pursuant to this chapter and assuming liability for any and all well construction activities of the person seeking the training license.</w:t>
      </w:r>
    </w:p>
    <w:p>
      <w:pPr>
        <w:spacing w:before="0" w:after="0" w:line="408" w:lineRule="exact"/>
        <w:ind w:left="0" w:right="0" w:firstLine="576"/>
        <w:jc w:val="left"/>
      </w:pPr>
      <w:r>
        <w:rPr/>
        <w:t xml:space="preserve">A person with a water well construction operator's training license may operate a drilling rig without the direct supervision of a licensed operator if a licensed operator is available by radio, telephone, or other means of communication.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097</w:t>
      </w:r>
      <w:r>
        <w:rPr/>
        <w:t xml:space="preserve"> and 1993 c 387 s 15 are each amended to read as follows:</w:t>
      </w:r>
    </w:p>
    <w:p>
      <w:pPr>
        <w:spacing w:before="0" w:after="0" w:line="408" w:lineRule="exact"/>
        <w:ind w:left="0" w:right="0" w:firstLine="576"/>
        <w:jc w:val="left"/>
      </w:pPr>
      <w:r>
        <w:rPr/>
        <w:t xml:space="preserve">The department may issue a resource protection well operator's training license if the person:</w:t>
      </w:r>
    </w:p>
    <w:p>
      <w:pPr>
        <w:spacing w:before="0" w:after="0" w:line="408" w:lineRule="exact"/>
        <w:ind w:left="0" w:right="0" w:firstLine="576"/>
        <w:jc w:val="left"/>
      </w:pPr>
      <w:r>
        <w:rPr/>
        <w:t xml:space="preserve">(1) Has submitted a completed application to the department on forms provided by the department and has paid to the department the application fee required by rules adopted pursuant to this chapter;</w:t>
      </w:r>
    </w:p>
    <w:p>
      <w:pPr>
        <w:spacing w:before="0" w:after="0" w:line="408" w:lineRule="exact"/>
        <w:ind w:left="0" w:right="0" w:firstLine="576"/>
        <w:jc w:val="left"/>
      </w:pPr>
      <w:r>
        <w:rPr/>
        <w:t xml:space="preserve">(2) Has acquired field experience and educational training required by rules adopted pursuant to this chapter;</w:t>
      </w:r>
    </w:p>
    <w:p>
      <w:pPr>
        <w:spacing w:before="0" w:after="0" w:line="408" w:lineRule="exact"/>
        <w:ind w:left="0" w:right="0" w:firstLine="576"/>
        <w:jc w:val="left"/>
      </w:pPr>
      <w:r>
        <w:rPr/>
        <w:t xml:space="preserve">(3) Has passed a written examination as provided for in RCW 18.104.080;</w:t>
      </w:r>
    </w:p>
    <w:p>
      <w:pPr>
        <w:spacing w:before="0" w:after="0" w:line="408" w:lineRule="exact"/>
        <w:ind w:left="0" w:right="0" w:firstLine="576"/>
        <w:jc w:val="left"/>
      </w:pPr>
      <w:r>
        <w:rPr/>
        <w:t xml:space="preserve">(4) Has passed an on-site examination by the department; and</w:t>
      </w:r>
    </w:p>
    <w:p>
      <w:pPr>
        <w:spacing w:before="0" w:after="0" w:line="408" w:lineRule="exact"/>
        <w:ind w:left="0" w:right="0" w:firstLine="576"/>
        <w:jc w:val="left"/>
      </w:pPr>
      <w:r>
        <w:rPr/>
        <w:t xml:space="preserve">(5) Presents a statement by a person licensed under this chapter, other than a trainee, signed under penalty of perjury as provided in </w:t>
      </w:r>
      <w:r>
        <w:t>((</w:t>
      </w:r>
      <w:r>
        <w:rPr>
          <w:strike/>
        </w:rPr>
        <w:t xml:space="preserve">RCW 9A.72.085</w:t>
      </w:r>
      <w:r>
        <w:t>))</w:t>
      </w:r>
      <w:r>
        <w:rPr/>
        <w:t xml:space="preserve"> </w:t>
      </w:r>
      <w:r>
        <w:rPr>
          <w:u w:val="single"/>
        </w:rPr>
        <w:t xml:space="preserve">chapter 5.50 RCW</w:t>
      </w:r>
      <w:r>
        <w:rPr/>
        <w:t xml:space="preserve">, verifying that the applicant has the field experience required by rules adopted pursuant to this chapter and assuming liability for any and all well construction activities of the person seeking the training license.</w:t>
      </w:r>
    </w:p>
    <w:p>
      <w:pPr>
        <w:spacing w:before="0" w:after="0" w:line="408" w:lineRule="exact"/>
        <w:ind w:left="0" w:right="0" w:firstLine="576"/>
        <w:jc w:val="left"/>
      </w:pPr>
      <w:r>
        <w:rPr/>
        <w:t xml:space="preserve">A person with a resource protection well construction operator's training license may operate a drilling rig without direct supervision of a licensed operator if a licensed operator is accessible by radio, telephone, or other means of communication.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2018 c 243 s 1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 site. Responsible parties may rely on the records made available by the department regarding satisfaction of the training requirement or exemption;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w:t>
      </w:r>
      <w:r>
        <w:t>((</w:t>
      </w:r>
      <w:r>
        <w:rPr>
          <w:strike/>
        </w:rPr>
        <w:t xml:space="preserve">RCW 9A.72.085</w:t>
      </w:r>
      <w:r>
        <w:t>))</w:t>
      </w:r>
      <w:r>
        <w:rPr/>
        <w:t xml:space="preserve"> </w:t>
      </w:r>
      <w:r>
        <w:rPr>
          <w:u w:val="single"/>
        </w:rPr>
        <w:t xml:space="preserve">chapter 5.50 RCW</w:t>
      </w:r>
      <w:r>
        <w:rPr/>
        <w:t xml:space="preserve">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160</w:t>
      </w:r>
      <w:r>
        <w:rPr/>
        <w:t xml:space="preserve"> and 2017 c 258 s 3 are each amended to read as follows:</w:t>
      </w:r>
    </w:p>
    <w:p>
      <w:pPr>
        <w:spacing w:before="0" w:after="0" w:line="408" w:lineRule="exact"/>
        <w:ind w:left="0" w:right="0" w:firstLine="576"/>
        <w:jc w:val="left"/>
      </w:pPr>
      <w:r>
        <w:rPr/>
        <w:t xml:space="preserve">(1)(a) After bids that are submitted in response to a competitive solicitation process are reviewed by the awarding agency, the awarding agency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agency may award one or more contracts from a competitive solicitation.</w:t>
      </w:r>
    </w:p>
    <w:p>
      <w:pPr>
        <w:spacing w:before="0" w:after="0" w:line="408" w:lineRule="exact"/>
        <w:ind w:left="0" w:right="0" w:firstLine="576"/>
        <w:jc w:val="left"/>
      </w:pPr>
      <w:r>
        <w:rPr/>
        <w:t xml:space="preserve">(2) In determining whether the bidder is a responsible bidder, the agency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w:t>
      </w:r>
    </w:p>
    <w:p>
      <w:pPr>
        <w:spacing w:before="0" w:after="0" w:line="408" w:lineRule="exact"/>
        <w:ind w:left="0" w:right="0" w:firstLine="576"/>
        <w:jc w:val="left"/>
      </w:pPr>
      <w:r>
        <w:rPr/>
        <w:t xml:space="preserve">(f) Whether, within the three-year period immediately preceding the date of the bid solicitation, the bidder has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 and</w:t>
      </w:r>
    </w:p>
    <w:p>
      <w:pPr>
        <w:spacing w:before="0" w:after="0" w:line="408" w:lineRule="exact"/>
        <w:ind w:left="0" w:right="0" w:firstLine="576"/>
        <w:jc w:val="left"/>
      </w:pPr>
      <w:r>
        <w:rPr/>
        <w:t xml:space="preserve">(g) Such other information as may be secured having a bearing on the decision to award the contract.</w:t>
      </w:r>
    </w:p>
    <w:p>
      <w:pPr>
        <w:spacing w:before="0" w:after="0" w:line="408" w:lineRule="exact"/>
        <w:ind w:left="0" w:right="0" w:firstLine="576"/>
        <w:jc w:val="left"/>
      </w:pPr>
      <w:r>
        <w:rPr/>
        <w:t xml:space="preserve">(3) In determining the lowest responsive and responsible bidder, an agency may consider best value criteria, including but not limited to:</w:t>
      </w:r>
    </w:p>
    <w:p>
      <w:pPr>
        <w:spacing w:before="0" w:after="0" w:line="408" w:lineRule="exact"/>
        <w:ind w:left="0" w:right="0" w:firstLine="576"/>
        <w:jc w:val="left"/>
      </w:pPr>
      <w:r>
        <w:rPr/>
        <w:t xml:space="preserve">(a) Whether the bid satisfies the needs of the state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 and</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(4) The solicitation document must clearly set forth the requirements and criteria that the agency will apply in evaluating bid submissions. Before award of a contract, a bidder shall submit to the contracting agency a signed statement in accordance with </w:t>
      </w:r>
      <w:r>
        <w:t>((</w:t>
      </w:r>
      <w:r>
        <w:rPr>
          <w:strike/>
        </w:rPr>
        <w:t xml:space="preserve">RCW 9A.72.085</w:t>
      </w:r>
      <w:r>
        <w:t>))</w:t>
      </w:r>
      <w:r>
        <w:rPr/>
        <w:t xml:space="preserve"> </w:t>
      </w:r>
      <w:r>
        <w:rPr>
          <w:u w:val="single"/>
        </w:rPr>
        <w:t xml:space="preserve">chapter 5.50 RCW</w:t>
      </w:r>
      <w:r>
        <w:rPr/>
        <w:t xml:space="preserve"> verifying under penalty of perjury that the bidder is in compliance with the responsible bidder criteria requirement of subsection (2)(f) of this section. A contracting agency may award a contract in reasonable reliance upon such a sworn statement.</w:t>
      </w:r>
    </w:p>
    <w:p>
      <w:pPr>
        <w:spacing w:before="0" w:after="0" w:line="408" w:lineRule="exact"/>
        <w:ind w:left="0" w:right="0" w:firstLine="576"/>
        <w:jc w:val="left"/>
      </w:pPr>
      <w:r>
        <w:rPr/>
        <w:t xml:space="preserve">(5) The awarding agency may at its discretion reject the bid of any contractor who has failed to perform satisfactorily on a previous contract with the state.</w:t>
      </w:r>
    </w:p>
    <w:p>
      <w:pPr>
        <w:spacing w:before="0" w:after="0" w:line="408" w:lineRule="exact"/>
        <w:ind w:left="0" w:right="0" w:firstLine="576"/>
        <w:jc w:val="left"/>
      </w:pPr>
      <w:r>
        <w:rPr/>
        <w:t xml:space="preserve">(6) After reviewing all bid submissions, an agency may enter into negotiations with the lowest responsive and responsible bidder in order to determine if the bid may be improved. An agency may not use this negotiation opportunity to permit a bidder to change a nonresponsive bid into a responsive bid.</w:t>
      </w:r>
    </w:p>
    <w:p>
      <w:pPr>
        <w:spacing w:before="0" w:after="0" w:line="408" w:lineRule="exact"/>
        <w:ind w:left="0" w:right="0" w:firstLine="576"/>
        <w:jc w:val="left"/>
      </w:pPr>
      <w:r>
        <w:rPr/>
        <w:t xml:space="preserve">(7) The procuring agency must enter into the state's enterprise vendor registration and bid notification system the name of each bidder and an indication as to the successful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320</w:t>
      </w:r>
      <w:r>
        <w:rPr/>
        <w:t xml:space="preserve"> and 2016 c 84 s 2 are each amended to read as follows:</w:t>
      </w:r>
    </w:p>
    <w:p>
      <w:pPr>
        <w:spacing w:before="0" w:after="0" w:line="408" w:lineRule="exact"/>
        <w:ind w:left="0" w:right="0" w:firstLine="576"/>
        <w:jc w:val="left"/>
      </w:pPr>
      <w:r>
        <w:rPr/>
        <w:t xml:space="preserve">(1) The application for a certificate of title of an off-road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off-road vehicle, including make, model, vehicle identification number or engine serial number if no vehicle identification number exists, type of body, and model year of the vehicle;</w:t>
      </w:r>
    </w:p>
    <w:p>
      <w:pPr>
        <w:spacing w:before="0" w:after="0" w:line="408" w:lineRule="exact"/>
        <w:ind w:left="0" w:right="0" w:firstLine="576"/>
        <w:jc w:val="left"/>
      </w:pPr>
      <w:r>
        <w:rPr/>
        <w:t xml:space="preserve">(b) The name and address of the person who is the registered owner of the off-road vehicle and, if the off-road vehicle is subject to a security interest, the name and address of the secured party; and</w:t>
      </w:r>
    </w:p>
    <w:p>
      <w:pPr>
        <w:spacing w:before="0" w:after="0" w:line="408" w:lineRule="exact"/>
        <w:ind w:left="0" w:right="0" w:firstLine="576"/>
        <w:jc w:val="left"/>
      </w:pPr>
      <w:r>
        <w:rPr/>
        <w:t xml:space="preserve">(c) Other information the department may require.</w:t>
      </w:r>
    </w:p>
    <w:p>
      <w:pPr>
        <w:spacing w:before="0" w:after="0" w:line="408" w:lineRule="exact"/>
        <w:ind w:left="0" w:right="0" w:firstLine="576"/>
        <w:jc w:val="left"/>
      </w:pPr>
      <w:r>
        <w:rPr/>
        <w:t xml:space="preserve">(2) The application for a certificate of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(3) The owner must pay the fee established under RCW 46.17.100.</w:t>
      </w:r>
    </w:p>
    <w:p>
      <w:pPr>
        <w:spacing w:before="0" w:after="0" w:line="408" w:lineRule="exact"/>
        <w:ind w:left="0" w:right="0" w:firstLine="576"/>
        <w:jc w:val="left"/>
      </w:pPr>
      <w:r>
        <w:rPr/>
        <w:t xml:space="preserve">(4) Issuance of the certificate of title does not qualify the off-road vehicle for registration under chapter 46.16A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530</w:t>
      </w:r>
      <w:r>
        <w:rPr/>
        <w:t xml:space="preserve"> and 2017 c 147 s 3 are each amended to read as follows:</w:t>
      </w:r>
    </w:p>
    <w:p>
      <w:pPr>
        <w:spacing w:before="0" w:after="0" w:line="408" w:lineRule="exact"/>
        <w:ind w:left="0" w:right="0" w:firstLine="576"/>
        <w:jc w:val="left"/>
      </w:pPr>
      <w:r>
        <w:rPr/>
        <w:t xml:space="preserve">(1) The application for a certificate of title of a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vehicle, including make, model, vehicle identification number, type of body, and the odometer reading at the time of delivery of the vehicle;</w:t>
      </w:r>
    </w:p>
    <w:p>
      <w:pPr>
        <w:spacing w:before="0" w:after="0" w:line="408" w:lineRule="exact"/>
        <w:ind w:left="0" w:right="0" w:firstLine="576"/>
        <w:jc w:val="left"/>
      </w:pPr>
      <w:r>
        <w:rPr/>
        <w:t xml:space="preserve">(b) The name and address of the person who is to be the registered owner of the vehicle and, if the vehicle is subject to a security interest, the name and address of the secured party; and</w:t>
      </w:r>
    </w:p>
    <w:p>
      <w:pPr>
        <w:spacing w:before="0" w:after="0" w:line="408" w:lineRule="exact"/>
        <w:ind w:left="0" w:right="0" w:firstLine="576"/>
        <w:jc w:val="left"/>
      </w:pPr>
      <w:r>
        <w:rPr/>
        <w:t xml:space="preserve">(c) Other information the department may require.</w:t>
      </w:r>
    </w:p>
    <w:p>
      <w:pPr>
        <w:spacing w:before="0" w:after="0" w:line="408" w:lineRule="exact"/>
        <w:ind w:left="0" w:right="0" w:firstLine="576"/>
        <w:jc w:val="left"/>
      </w:pPr>
      <w:r>
        <w:rPr/>
        <w:t xml:space="preserve">(2) The department may require additional information and a physical examination of the vehicle or of any class of vehicles, or either.</w:t>
      </w:r>
    </w:p>
    <w:p>
      <w:pPr>
        <w:spacing w:before="0" w:after="0" w:line="408" w:lineRule="exact"/>
        <w:ind w:left="0" w:right="0" w:firstLine="576"/>
        <w:jc w:val="left"/>
      </w:pPr>
      <w:r>
        <w:rPr/>
        <w:t xml:space="preserve">(3) The application for a certificate of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 The department shall keep the application in the original, computer, or photostatic form.</w:t>
      </w:r>
    </w:p>
    <w:p>
      <w:pPr>
        <w:spacing w:before="0" w:after="0" w:line="408" w:lineRule="exact"/>
        <w:ind w:left="0" w:right="0" w:firstLine="576"/>
        <w:jc w:val="left"/>
      </w:pPr>
      <w:r>
        <w:rPr/>
        <w:t xml:space="preserve">(4) The application for an original certificate of title must be accompanied by:</w:t>
      </w:r>
    </w:p>
    <w:p>
      <w:pPr>
        <w:spacing w:before="0" w:after="0" w:line="408" w:lineRule="exact"/>
        <w:ind w:left="0" w:right="0" w:firstLine="576"/>
        <w:jc w:val="left"/>
      </w:pPr>
      <w:r>
        <w:rPr/>
        <w:t xml:space="preserve">(a) A draft, money order, certified bank check, or cash for all fees and taxes due for the application for certificate of title;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(5) Once issued, a certificate of title is not subject to renewal.</w:t>
      </w:r>
    </w:p>
    <w:p>
      <w:pPr>
        <w:spacing w:before="0" w:after="0" w:line="408" w:lineRule="exact"/>
        <w:ind w:left="0" w:right="0" w:firstLine="576"/>
        <w:jc w:val="left"/>
      </w:pPr>
      <w:r>
        <w:rPr/>
        <w:t xml:space="preserve">(6) Whenever any person, after applying for or receiving a certificate of title, moves from the address named in the application or in the certificate of title issued to him or her, or changes his or her name of record, the person shall, within ten days thereafter, notify the department of the name or address change as provided in RCW 46.08.195.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555</w:t>
      </w:r>
      <w:r>
        <w:rPr/>
        <w:t xml:space="preserve"> and 2014 c 12 s 1 are each amended to read as follows:</w:t>
      </w:r>
    </w:p>
    <w:p>
      <w:pPr>
        <w:spacing w:before="0" w:after="0" w:line="408" w:lineRule="exact"/>
        <w:ind w:left="0" w:right="0" w:firstLine="576"/>
        <w:jc w:val="left"/>
      </w:pPr>
      <w:r>
        <w:rPr/>
        <w:t xml:space="preserve">(1) The application for a quick title of a vehicle must be submitted by the owner or the owner's representative to the department, participating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vehicle, including make, model, vehicle identification number, type of body, and the odometer reading at the time of delivery of the vehicle, when required;</w:t>
      </w:r>
    </w:p>
    <w:p>
      <w:pPr>
        <w:spacing w:before="0" w:after="0" w:line="408" w:lineRule="exact"/>
        <w:ind w:left="0" w:right="0" w:firstLine="576"/>
        <w:jc w:val="left"/>
      </w:pPr>
      <w:r>
        <w:rPr/>
        <w:t xml:space="preserve">(b) The name and address of the person who is to be the registered owner of the vehicle and, if the vehicle is subject to a security interest, the name and address of the secured party; and</w:t>
      </w:r>
    </w:p>
    <w:p>
      <w:pPr>
        <w:spacing w:before="0" w:after="0" w:line="408" w:lineRule="exact"/>
        <w:ind w:left="0" w:right="0" w:firstLine="576"/>
        <w:jc w:val="left"/>
      </w:pPr>
      <w:r>
        <w:rPr/>
        <w:t xml:space="preserve">(c) Other information as may be required by the department.</w:t>
      </w:r>
    </w:p>
    <w:p>
      <w:pPr>
        <w:spacing w:before="0" w:after="0" w:line="408" w:lineRule="exact"/>
        <w:ind w:left="0" w:right="0" w:firstLine="576"/>
        <w:jc w:val="left"/>
      </w:pPr>
      <w:r>
        <w:rPr/>
        <w:t xml:space="preserve">(2) The application for a quick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 The department must keep a copy of the application.</w:t>
      </w:r>
    </w:p>
    <w:p>
      <w:pPr>
        <w:spacing w:before="0" w:after="0" w:line="408" w:lineRule="exact"/>
        <w:ind w:left="0" w:right="0" w:firstLine="576"/>
        <w:jc w:val="left"/>
      </w:pPr>
      <w:r>
        <w:rPr/>
        <w:t xml:space="preserve">(3) The application for a quick title must be accompanied by:</w:t>
      </w:r>
    </w:p>
    <w:p>
      <w:pPr>
        <w:spacing w:before="0" w:after="0" w:line="408" w:lineRule="exact"/>
        <w:ind w:left="0" w:right="0" w:firstLine="576"/>
        <w:jc w:val="left"/>
      </w:pPr>
      <w:r>
        <w:rPr/>
        <w:t xml:space="preserve">(a) All fees and taxes due for an application for a certificate of title, including a quick title service fee under RCW 46.17.160;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(4) All applications for quick title must meet the requirements established by the department.</w:t>
      </w:r>
    </w:p>
    <w:p>
      <w:pPr>
        <w:spacing w:before="0" w:after="0" w:line="408" w:lineRule="exact"/>
        <w:ind w:left="0" w:right="0" w:firstLine="576"/>
        <w:jc w:val="left"/>
      </w:pPr>
      <w:r>
        <w:rPr/>
        <w:t xml:space="preserve">(5) For the purposes of this section, "quick title" means a certificate of title printed at the time of application.</w:t>
      </w:r>
    </w:p>
    <w:p>
      <w:pPr>
        <w:spacing w:before="0" w:after="0" w:line="408" w:lineRule="exact"/>
        <w:ind w:left="0" w:right="0" w:firstLine="576"/>
        <w:jc w:val="left"/>
      </w:pPr>
      <w:r>
        <w:rPr/>
        <w:t xml:space="preserve">(6) The quick title process authorized under this section may not be used to obtain the first title issued to a vehicle previously designated as a salvage vehicle as defined in RCW 46.04.514.</w:t>
      </w:r>
    </w:p>
    <w:p>
      <w:pPr>
        <w:spacing w:before="0" w:after="0" w:line="408" w:lineRule="exact"/>
        <w:ind w:left="0" w:right="0" w:firstLine="576"/>
        <w:jc w:val="left"/>
      </w:pPr>
      <w:r>
        <w:rPr/>
        <w:t xml:space="preserve">(7) A subagent may process a quick title under this section in accordance with rules adopted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435</w:t>
      </w:r>
      <w:r>
        <w:rPr/>
        <w:t xml:space="preserve"> and 2011 c 121 s 3 are each amended to read as follows:</w:t>
      </w:r>
    </w:p>
    <w:p>
      <w:pPr>
        <w:spacing w:before="0" w:after="0" w:line="408" w:lineRule="exact"/>
        <w:ind w:left="0" w:right="0" w:firstLine="576"/>
        <w:jc w:val="left"/>
      </w:pPr>
      <w:r>
        <w:rPr/>
        <w:t xml:space="preserve">(1) The department shall establish a declaration subject to the requirements of </w:t>
      </w:r>
      <w:r>
        <w:t>((</w:t>
      </w:r>
      <w:r>
        <w:rPr>
          <w:strike/>
        </w:rPr>
        <w:t xml:space="preserve">RCW 9A.72.085</w:t>
      </w:r>
      <w:r>
        <w:t>))</w:t>
      </w:r>
      <w:r>
        <w:rPr/>
        <w:t xml:space="preserve"> </w:t>
      </w:r>
      <w:r>
        <w:rPr>
          <w:u w:val="single"/>
        </w:rPr>
        <w:t xml:space="preserve">chapter 5.50 RCW</w:t>
      </w:r>
      <w:r>
        <w:rPr/>
        <w:t xml:space="preserve">, which must be submitted by an off-road motorcycle owner when applying for on-road registration of the off-road motorcycle. In order to be registered for on-road use, an off-road motorcycle must travel on two wheels with a seat designed to be straddled by the operator and with handlebar-type steering control.</w:t>
      </w:r>
    </w:p>
    <w:p>
      <w:pPr>
        <w:spacing w:before="0" w:after="0" w:line="408" w:lineRule="exact"/>
        <w:ind w:left="0" w:right="0" w:firstLine="576"/>
        <w:jc w:val="left"/>
      </w:pPr>
      <w:r>
        <w:rPr/>
        <w:t xml:space="preserve">(2) Registration for on-road use of an off-road motorcycle is prohibited for dune buggies, snowmobiles, trimobiles, mopeds, pocket bikes, motor vehicles registered by the department, side-by-sides, utility vehicles, grey-market vehicles, off-road three-wheeled vehicles, and, as determined by the department, any other vehicles that were not originally certified by the manufacturer for use on public roads.</w:t>
      </w:r>
    </w:p>
    <w:p>
      <w:pPr>
        <w:spacing w:before="0" w:after="0" w:line="408" w:lineRule="exact"/>
        <w:ind w:left="0" w:right="0" w:firstLine="576"/>
        <w:jc w:val="left"/>
      </w:pPr>
      <w:r>
        <w:rPr/>
        <w:t xml:space="preserve">(3) The declaration must include the following:</w:t>
      </w:r>
    </w:p>
    <w:p>
      <w:pPr>
        <w:spacing w:before="0" w:after="0" w:line="408" w:lineRule="exact"/>
        <w:ind w:left="0" w:right="0" w:firstLine="576"/>
        <w:jc w:val="left"/>
      </w:pPr>
      <w:r>
        <w:rPr/>
        <w:t xml:space="preserve">(a) Documentation of a safety inspection to be completed by a licensed motorcycle dealer or repair shop in the state of Washington that must outline the vehicle information and certify that all off-road to on-road motorcycle equipment as required under RCW 46.61.705 meets the requirements outlined in state and federal law;</w:t>
      </w:r>
    </w:p>
    <w:p>
      <w:pPr>
        <w:spacing w:before="0" w:after="0" w:line="408" w:lineRule="exact"/>
        <w:ind w:left="0" w:right="0" w:firstLine="576"/>
        <w:jc w:val="left"/>
      </w:pPr>
      <w:r>
        <w:rPr/>
        <w:t xml:space="preserve">(b) Documentation that the licensed motorcycle dealer or repair shop did not charge more than one hundred dollars per safety inspection and that the entire safety inspection fee is paid directly and only to the licensed motorcycle dealer or repair shop;</w:t>
      </w:r>
    </w:p>
    <w:p>
      <w:pPr>
        <w:spacing w:before="0" w:after="0" w:line="408" w:lineRule="exact"/>
        <w:ind w:left="0" w:right="0" w:firstLine="576"/>
        <w:jc w:val="left"/>
      </w:pPr>
      <w:r>
        <w:rPr/>
        <w:t xml:space="preserve">(c) A statement that the licensed motorcycle dealer or repair shop is entitled to the full amount charged for the motorcycle safety inspection;</w:t>
      </w:r>
    </w:p>
    <w:p>
      <w:pPr>
        <w:spacing w:before="0" w:after="0" w:line="408" w:lineRule="exact"/>
        <w:ind w:left="0" w:right="0" w:firstLine="576"/>
        <w:jc w:val="left"/>
      </w:pPr>
      <w:r>
        <w:rPr/>
        <w:t xml:space="preserve">(d) A vehicle identification number verification that must be completed by a licensed motorcycle dealer or repair shop in the state of Washington; and</w:t>
      </w:r>
    </w:p>
    <w:p>
      <w:pPr>
        <w:spacing w:before="0" w:after="0" w:line="408" w:lineRule="exact"/>
        <w:ind w:left="0" w:right="0" w:firstLine="576"/>
        <w:jc w:val="left"/>
      </w:pPr>
      <w:r>
        <w:rPr/>
        <w:t xml:space="preserve">(e) A release signed by the owner of the off-road motorcycle and verified by the department, county auditor or other agent, or subagent appointed by the director that releases the state from any liability and outlines that the owner understands that the original off-road motorcycle was not manufactured for on-road use and that it has been modified for use on public roads.</w:t>
      </w:r>
    </w:p>
    <w:p>
      <w:pPr>
        <w:spacing w:before="0" w:after="0" w:line="408" w:lineRule="exact"/>
        <w:ind w:left="0" w:right="0" w:firstLine="576"/>
        <w:jc w:val="left"/>
      </w:pPr>
      <w:r>
        <w:rPr/>
        <w:t xml:space="preserve">(4) The department must track off-road motorcycles in a separate registration category for reporting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2016 c 203 s 15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thirty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w:t>
      </w:r>
      <w:r>
        <w:t>((</w:t>
      </w:r>
      <w:r>
        <w:rPr>
          <w:strike/>
        </w:rPr>
        <w:t xml:space="preserve">RCW 9A.72.085</w:t>
      </w:r>
      <w:r>
        <w:t>))</w:t>
      </w:r>
      <w:r>
        <w:rPr/>
        <w:t xml:space="preserve"> </w:t>
      </w:r>
      <w:r>
        <w:rPr>
          <w:u w:val="single"/>
        </w:rPr>
        <w:t xml:space="preserve">chapter 5.50 RCW</w:t>
      </w:r>
      <w:r>
        <w:rPr/>
        <w:t xml:space="preserve">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w:t>
      </w:r>
      <w:r>
        <w:t>((</w:t>
      </w:r>
      <w:r>
        <w:rPr>
          <w:strike/>
        </w:rPr>
        <w:t xml:space="preserve">RCW 9A.72.085</w:t>
      </w:r>
      <w:r>
        <w:t>))</w:t>
      </w:r>
      <w:r>
        <w:rPr/>
        <w:t xml:space="preserve"> </w:t>
      </w:r>
      <w:r>
        <w:rPr>
          <w:u w:val="single"/>
        </w:rPr>
        <w:t xml:space="preserve">chapter 5.50 RCW</w:t>
      </w:r>
      <w:r>
        <w:rPr/>
        <w:t xml:space="preserve"> under subsection (5)(d) of this section, shall suspend, revoke, or deny the person's license, permit, or privilege to drive or any nonresident operating privilege, as provided in RCW 46.20.3101, such suspension, revocation, or denial to be effective beginning thirty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seven days after the notice has been given, request in writing a formal hearing before the department. The person shall pay a fee of three hundred seventy-five dollars as part of the request. If the request is mailed, it must be postmarked within seven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thirty days, excluding Saturdays, Sundays, and legal holidays, following the date of timely receipt of such request for a formal hearing before the department or thirty days, excluding Saturdays, Sundays, and legal holidays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Unless otherwise agreed to by the department and the person, the department must give five days notice of the hearing to the person.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w:t>
      </w:r>
      <w:r>
        <w:t>((</w:t>
      </w:r>
      <w:r>
        <w:rPr>
          <w:strike/>
        </w:rPr>
        <w:t xml:space="preserve">RCW 9A.72.085</w:t>
      </w:r>
      <w:r>
        <w:t>))</w:t>
      </w:r>
      <w:r>
        <w:rPr/>
        <w:t xml:space="preserve"> </w:t>
      </w:r>
      <w:r>
        <w:rPr>
          <w:u w:val="single"/>
        </w:rPr>
        <w:t xml:space="preserve">chapter 5.50 RCW</w:t>
      </w:r>
      <w:r>
        <w:rPr/>
        <w:t xml:space="preserve">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w:t>
      </w:r>
      <w:r>
        <w:t>((</w:t>
      </w:r>
      <w:r>
        <w:rPr>
          <w:strike/>
        </w:rPr>
        <w:t xml:space="preserve">RCW 9A.72.085</w:t>
      </w:r>
      <w:r>
        <w:t>))</w:t>
      </w:r>
      <w:r>
        <w:rPr/>
        <w:t xml:space="preserve"> </w:t>
      </w:r>
      <w:r>
        <w:rPr>
          <w:u w:val="single"/>
        </w:rPr>
        <w:t xml:space="preserve">chapter 5.50 RCW</w:t>
      </w:r>
      <w:r>
        <w:rPr/>
        <w:t xml:space="preserve">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2017 c 336 s 5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Subsection (1)(e) of this section shall remain in effect for the period of time specified by the court.</w:t>
      </w:r>
    </w:p>
    <w:p>
      <w:pPr>
        <w:spacing w:before="0" w:after="0" w:line="408" w:lineRule="exact"/>
        <w:ind w:left="0" w:right="0" w:firstLine="576"/>
        <w:jc w:val="left"/>
      </w:pPr>
      <w:r>
        <w:rPr/>
        <w:t xml:space="preserve">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one hundred eighty consecutive days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w:t>
      </w:r>
      <w:r>
        <w:t>((</w:t>
      </w:r>
      <w:r>
        <w:rPr>
          <w:strike/>
        </w:rPr>
        <w:t xml:space="preserve">RCW 9A.72.085</w:t>
      </w:r>
      <w:r>
        <w:t>))</w:t>
      </w:r>
      <w:r>
        <w:rPr/>
        <w:t xml:space="preserve"> </w:t>
      </w:r>
      <w:r>
        <w:rPr>
          <w:u w:val="single"/>
        </w:rPr>
        <w:t xml:space="preserve">chapter 5.50 RCW</w:t>
      </w:r>
      <w:r>
        <w:rPr/>
        <w:t xml:space="preserve">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fee to the department to be deposited into the ignition interlock device revolving account, except that the company may retain twenty-five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2017 3rd sp.s. c 25 s 44 are each amended to read as follows:</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must be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and</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w:t>
      </w:r>
      <w:r>
        <w:t>((</w:t>
      </w:r>
      <w:r>
        <w:rPr>
          <w:strike/>
        </w:rPr>
        <w:t xml:space="preserve">RCW 9A.72.085</w:t>
      </w:r>
      <w:r>
        <w:t>))</w:t>
      </w:r>
      <w:r>
        <w:rPr/>
        <w:t xml:space="preserve"> </w:t>
      </w:r>
      <w:r>
        <w:rPr>
          <w:u w:val="single"/>
        </w:rPr>
        <w:t xml:space="preserve">chapter 5.50 RCW</w:t>
      </w:r>
      <w:r>
        <w:rPr/>
        <w:t xml:space="preserve">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(26)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(27) A "tenant" is any person who is entitled to occupy a dwelling unit primarily for living or dwelling purposes under a rental agreement.</w:t>
      </w:r>
    </w:p>
    <w:p>
      <w:pPr>
        <w:spacing w:before="0" w:after="0" w:line="408" w:lineRule="exact"/>
        <w:ind w:left="0" w:right="0" w:firstLine="576"/>
        <w:jc w:val="left"/>
      </w:pPr>
      <w:r>
        <w:rPr/>
        <w:t xml:space="preserve">(28)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(29)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(30) "Tenant screening report" means a consumer report as defined in RCW 19.182.010 and any other information collected by a tenant screening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070</w:t>
      </w:r>
      <w:r>
        <w:rPr/>
        <w:t xml:space="preserve"> and 2015 c 278 s 1 are each amended to read as follows:</w:t>
      </w:r>
    </w:p>
    <w:p>
      <w:pPr>
        <w:spacing w:before="0" w:after="0" w:line="408" w:lineRule="exact"/>
        <w:ind w:left="0" w:right="0" w:firstLine="576"/>
        <w:jc w:val="left"/>
      </w:pPr>
      <w:r>
        <w:rPr/>
        <w:t xml:space="preserve">(1) Each person committed under this chapter shall have a current examination of his or her mental condition made by the department at least once every year.</w:t>
      </w:r>
    </w:p>
    <w:p>
      <w:pPr>
        <w:spacing w:before="0" w:after="0" w:line="408" w:lineRule="exact"/>
        <w:ind w:left="0" w:right="0" w:firstLine="576"/>
        <w:jc w:val="left"/>
      </w:pPr>
      <w:r>
        <w:rPr/>
        <w:t xml:space="preserve">(2) The evaluator must prepare a report that includes consideration of whether:</w:t>
      </w:r>
    </w:p>
    <w:p>
      <w:pPr>
        <w:spacing w:before="0" w:after="0" w:line="408" w:lineRule="exact"/>
        <w:ind w:left="0" w:right="0" w:firstLine="576"/>
        <w:jc w:val="left"/>
      </w:pPr>
      <w:r>
        <w:rPr/>
        <w:t xml:space="preserve">(a) The committed person currently meets the definition of a sexually violent predator;</w:t>
      </w:r>
    </w:p>
    <w:p>
      <w:pPr>
        <w:spacing w:before="0" w:after="0" w:line="408" w:lineRule="exact"/>
        <w:ind w:left="0" w:right="0" w:firstLine="576"/>
        <w:jc w:val="left"/>
      </w:pPr>
      <w:r>
        <w:rPr/>
        <w:t xml:space="preserve">(b) Conditional release to a less restrictive alternative is in the best interest of the person; and</w:t>
      </w:r>
    </w:p>
    <w:p>
      <w:pPr>
        <w:spacing w:before="0" w:after="0" w:line="408" w:lineRule="exact"/>
        <w:ind w:left="0" w:right="0" w:firstLine="576"/>
        <w:jc w:val="left"/>
      </w:pPr>
      <w:r>
        <w:rPr/>
        <w:t xml:space="preserve">(c) Conditions can be imposed that would adequately protect the community.</w:t>
      </w:r>
    </w:p>
    <w:p>
      <w:pPr>
        <w:spacing w:before="0" w:after="0" w:line="408" w:lineRule="exact"/>
        <w:ind w:left="0" w:right="0" w:firstLine="576"/>
        <w:jc w:val="left"/>
      </w:pPr>
      <w:r>
        <w:rPr/>
        <w:t xml:space="preserve">(3) The department, on request of the committed person, shall allow a record of the annual review interview to be preserved by audio recording and made available to the committed person.</w:t>
      </w:r>
    </w:p>
    <w:p>
      <w:pPr>
        <w:spacing w:before="0" w:after="0" w:line="408" w:lineRule="exact"/>
        <w:ind w:left="0" w:right="0" w:firstLine="576"/>
        <w:jc w:val="left"/>
      </w:pPr>
      <w:r>
        <w:rPr/>
        <w:t xml:space="preserve">(4) The evaluator must indicate in the report whether the committed person participated in the interview and examination.</w:t>
      </w:r>
    </w:p>
    <w:p>
      <w:pPr>
        <w:spacing w:before="0" w:after="0" w:line="408" w:lineRule="exact"/>
        <w:ind w:left="0" w:right="0" w:firstLine="576"/>
        <w:jc w:val="left"/>
      </w:pPr>
      <w:r>
        <w:rPr/>
        <w:t xml:space="preserve">(5) The department shall file the report with the court that committed the person under this chapter. The report shall be in the form of a declaration or certification in compliance with the requirements of </w:t>
      </w:r>
      <w:r>
        <w:t>((</w:t>
      </w:r>
      <w:r>
        <w:rPr>
          <w:strike/>
        </w:rPr>
        <w:t xml:space="preserve">RCW 9A.72.085</w:t>
      </w:r>
      <w:r>
        <w:t>))</w:t>
      </w:r>
      <w:r>
        <w:rPr/>
        <w:t xml:space="preserve"> </w:t>
      </w:r>
      <w:r>
        <w:rPr>
          <w:u w:val="single"/>
        </w:rPr>
        <w:t xml:space="preserve">chapter 5.50 RCW</w:t>
      </w:r>
      <w:r>
        <w:rPr/>
        <w:t xml:space="preserve"> and shall be prepared by a professionally qualified person as defined by rules adopted by the secretary. A copy of the report shall be served on the prosecuting agency involved in the initial commitment and upon the committed person and his or her counsel.</w:t>
      </w:r>
    </w:p>
    <w:p>
      <w:pPr>
        <w:spacing w:before="0" w:after="0" w:line="408" w:lineRule="exact"/>
        <w:ind w:left="0" w:right="0" w:firstLine="576"/>
        <w:jc w:val="left"/>
      </w:pPr>
      <w:r>
        <w:rPr/>
        <w:t xml:space="preserve">(6)(a) The committed person may retain, or if he or she is indigent and so requests, the court may appoint a qualified expert or a professional person to examine him or her, and such expert or professional person shall have access to all records concerning the person.</w:t>
      </w:r>
    </w:p>
    <w:p>
      <w:pPr>
        <w:spacing w:before="0" w:after="0" w:line="408" w:lineRule="exact"/>
        <w:ind w:left="0" w:right="0" w:firstLine="576"/>
        <w:jc w:val="left"/>
      </w:pPr>
      <w:r>
        <w:rPr/>
        <w:t xml:space="preserve">(b) Any report prepared by the expert or professional person and any expert testimony on the committed person's behalf is not admissible in a proceeding pursuant to RCW 71.09.090, unless the committed person participated in the most recent interview and evaluation completed by the department.</w:t>
      </w:r>
    </w:p>
    <w:p>
      <w:pPr>
        <w:spacing w:before="0" w:after="0" w:line="408" w:lineRule="exact"/>
        <w:ind w:left="0" w:right="0" w:firstLine="576"/>
        <w:jc w:val="left"/>
      </w:pPr>
      <w:r>
        <w:rPr/>
        <w:t xml:space="preserve">(7) If an unconditional release trial is ordered pursuant to RCW 71.09.090, this section is suspended until the completion of that trial. If the individual is found either by jury or the court to continue to meet the definition of a sexually violent predator, the department must conduct an examination pursuant to this section no later than one year after the date of the order finding that the individual continues to be a sexually violent predator. The examination must comply with the requirements of this section.</w:t>
      </w:r>
    </w:p>
    <w:p>
      <w:pPr>
        <w:spacing w:before="0" w:after="0" w:line="408" w:lineRule="exact"/>
        <w:ind w:left="0" w:right="0" w:firstLine="576"/>
        <w:jc w:val="left"/>
      </w:pPr>
      <w:r>
        <w:rPr/>
        <w:t xml:space="preserve">(8) During any period of confinement pursuant to a criminal conviction, or for any period of detention awaiting trial on criminal charges, this section is suspended. Upon the return of the person committed under this chapter to the custody of the department, the department shall initiate an examination of the person's mental condition. The examination must comply with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84</w:t>
      </w:r>
      <w:r>
        <w:rPr/>
        <w:t xml:space="preserve">.</w:t>
      </w:r>
      <w:r>
        <w:t xml:space="preserve">020</w:t>
      </w:r>
      <w:r>
        <w:rPr/>
        <w:t xml:space="preserve"> and 2007 c 234 s 93 are each amended to read as follows:</w:t>
      </w:r>
    </w:p>
    <w:p>
      <w:pPr>
        <w:spacing w:before="0" w:after="0" w:line="408" w:lineRule="exact"/>
        <w:ind w:left="0" w:right="0" w:firstLine="576"/>
        <w:jc w:val="left"/>
      </w:pPr>
      <w:r>
        <w:rPr/>
        <w:t xml:space="preserve">(1) Upon the filing of an application, the commission shall give reasonable notice to the department, affected cities, counties, and public transportation benefit areas and any common carrier which might be adversely affected, of the time and place for hearing on such application. The commission may, after notice and an opportunity for a hearing, issue the certificate as prayed for, or refuse to issue it, or issue it for the partial exercise only of the privilege sought, and may attach to the exercise of the rights granted by the certificate any terms and conditions as in its judgment the public convenience and necessity may require; but the commission may not grant a certificate to operate between districts or into any territory prohibited by RCW 47.60.120 or already served by an existing certificate holder, unless the existing certificate holder has failed or refused to furnish reasonable and adequate service, has failed to provide the service described in its certificate or tariffs after the time allowed to initiate service has elapsed, or has not objected to the issuance of the certificate as prayed for.</w:t>
      </w:r>
    </w:p>
    <w:p>
      <w:pPr>
        <w:spacing w:before="0" w:after="0" w:line="408" w:lineRule="exact"/>
        <w:ind w:left="0" w:right="0" w:firstLine="576"/>
        <w:jc w:val="left"/>
      </w:pPr>
      <w:r>
        <w:rPr/>
        <w:t xml:space="preserve">(2) Before issuing a certificate, the commission shall determine that the applicant has the financial resources to operate the proposed service for at least twelve months, based upon the submission by the applicant of a pro forma financial statement of operations. Issuance of a certificate must be determined upon, but not limited to, the following factors: Ridership and revenue forecasts; the cost of service for the proposed operation; an estimate of the cost of the assets to be used in providing the service; a statement of the total assets on hand of the applicant that will be expended on the proposed operation; and a statement of prior experience, if any, in such field by the applicant. The documentation required of the applicant under this section must comply with the provisions of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(3) In granting a certificate for passenger-only ferries and determining what conditions to place on the certificate, the commission shall consider and give substantial weight to the effect of its decisions on public agencies operating, or eligible to operate, passenger-only ferry service.</w:t>
      </w:r>
    </w:p>
    <w:p>
      <w:pPr>
        <w:spacing w:before="0" w:after="0" w:line="408" w:lineRule="exact"/>
        <w:ind w:left="0" w:right="0" w:firstLine="576"/>
        <w:jc w:val="left"/>
      </w:pPr>
      <w:r>
        <w:rPr/>
        <w:t xml:space="preserve">(4) Until July 1, 2007, the commission shall not accept or consider an application for passenger-only ferry service serving any county in the Puget Sound area with a population of over one million people. Applications for passenger-only ferry service serving any county in the Puget Sound area with a population of over one million pending before the commission as of May 9, 2005, must be held in abeyance and not be considered before July 1,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540</w:t>
      </w:r>
      <w:r>
        <w:rPr/>
        <w:t xml:space="preserve"> and 2011 c 326 s 4 are each amended to read as follows:</w:t>
      </w:r>
    </w:p>
    <w:p>
      <w:pPr>
        <w:spacing w:before="0" w:after="0" w:line="408" w:lineRule="exact"/>
        <w:ind w:left="0" w:right="0" w:firstLine="576"/>
        <w:jc w:val="left"/>
      </w:pPr>
      <w:r>
        <w:rPr/>
        <w:t xml:space="preserve">(1) The application for a quick title of a vessel must be made by the owner or the owner's representative to the department, participating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vessel, including make, model, hull identification number, series, and body;</w:t>
      </w:r>
    </w:p>
    <w:p>
      <w:pPr>
        <w:spacing w:before="0" w:after="0" w:line="408" w:lineRule="exact"/>
        <w:ind w:left="0" w:right="0" w:firstLine="576"/>
        <w:jc w:val="left"/>
      </w:pPr>
      <w:r>
        <w:rPr/>
        <w:t xml:space="preserve">(b) The name and address of the person who is to be the registered owner of the vessel and, if the vessel is subject to a security interest, the name and address of the secured party; and</w:t>
      </w:r>
    </w:p>
    <w:p>
      <w:pPr>
        <w:spacing w:before="0" w:after="0" w:line="408" w:lineRule="exact"/>
        <w:ind w:left="0" w:right="0" w:firstLine="576"/>
        <w:jc w:val="left"/>
      </w:pPr>
      <w:r>
        <w:rPr/>
        <w:t xml:space="preserve">(c) Other information as may be required by the department.</w:t>
      </w:r>
    </w:p>
    <w:p>
      <w:pPr>
        <w:spacing w:before="0" w:after="0" w:line="408" w:lineRule="exact"/>
        <w:ind w:left="0" w:right="0" w:firstLine="576"/>
        <w:jc w:val="left"/>
      </w:pPr>
      <w:r>
        <w:rPr/>
        <w:t xml:space="preserve">(2) The application for a quick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 The department must keep a copy of the application.</w:t>
      </w:r>
    </w:p>
    <w:p>
      <w:pPr>
        <w:spacing w:before="0" w:after="0" w:line="408" w:lineRule="exact"/>
        <w:ind w:left="0" w:right="0" w:firstLine="576"/>
        <w:jc w:val="left"/>
      </w:pPr>
      <w:r>
        <w:rPr/>
        <w:t xml:space="preserve">(3) The application for a quick title must be accompanied by:</w:t>
      </w:r>
    </w:p>
    <w:p>
      <w:pPr>
        <w:spacing w:before="0" w:after="0" w:line="408" w:lineRule="exact"/>
        <w:ind w:left="0" w:right="0" w:firstLine="576"/>
        <w:jc w:val="left"/>
      </w:pPr>
      <w:r>
        <w:rPr/>
        <w:t xml:space="preserve">(a) All fees and taxes due for an application for a certificate of title, including a quick title service fee under RCW 88.02.640(1);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(4) All applications for quick title must meet the requirements established by the department.</w:t>
      </w:r>
    </w:p>
    <w:p>
      <w:pPr>
        <w:spacing w:before="0" w:after="0" w:line="408" w:lineRule="exact"/>
        <w:ind w:left="0" w:right="0" w:firstLine="576"/>
        <w:jc w:val="left"/>
      </w:pPr>
      <w:r>
        <w:rPr/>
        <w:t xml:space="preserve">(5) For the purposes of this section, "quick title" means a certificate of title printed at the time of application.</w:t>
      </w:r>
    </w:p>
    <w:p>
      <w:pPr>
        <w:spacing w:before="0" w:after="0" w:line="408" w:lineRule="exact"/>
        <w:ind w:left="0" w:right="0" w:firstLine="576"/>
        <w:jc w:val="left"/>
      </w:pPr>
      <w:r>
        <w:rPr/>
        <w:t xml:space="preserve">(6) A subagent may process a quick title under this section only after (a) the department has instituted a process in which blank certificates of title can be inventoried; (b) the county auditor of the county in which the subagent is located has processed quick titles for a minimum of six months; and (c) the county auditor approves a request from a subagent in its county to process quick titles.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23 of this act expires July 1, 2021.</w:t>
      </w:r>
    </w:p>
    <w:p/>
    <w:p>
      <w:pPr>
        <w:jc w:val="center"/>
      </w:pPr>
      <w:r>
        <w:rPr>
          <w:b/>
        </w:rPr>
        <w:t>--- END ---</w:t>
      </w:r>
    </w:p>
    <w:sectPr>
      <w:pgNumType w:start="1"/>
      <w:footerReference xmlns:r="http://schemas.openxmlformats.org/officeDocument/2006/relationships" r:id="Ra2497dce46b343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b314789e7e4926" /><Relationship Type="http://schemas.openxmlformats.org/officeDocument/2006/relationships/footer" Target="/word/footer1.xml" Id="Ra2497dce46b343b7" /></Relationships>
</file>