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6f26bdf7c849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5380</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Rivers, Frockt, Walsh, Keiser, King, Randall, O'Ban, Conway, Darneille, Saldaña, Das, Dhingra, Hunt, Wilson, C., and Zeiger; by request of Office of the Governor)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71.24.585, 71.24.590, 71.24.595, 28A.210.260, and 28A.210.270; amending 2005 c 70 s 1 (uncodified); reenacting and amending RCW 69.50.312,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new sections to chapter 74.09 RCW; adding a new section to chapter 41.05 RCW; adding a new section to chapter 48.43 RCW; adding new sections to chapter 28A.210 RCW; adding a new section to chapter 28B.10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Comply with federal prescription drug monitoring program qualification requirements under 42 U.S.C. Sec. 1396w-3a to facilitate eligibility for federal grants and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(2)(a) By January 1, 2021, a facility, entity, office, or provider group identified in RCW 70.225.040 with ten or more prescribers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(b) The department must develop a waiver process for the requirements of (a) of this subsection for facilities, entities, offices, or provider groups due to economic hardship, technological limitations that are not reasonably in the control of the facility, entity, office, or provider group, or other exceptional circumstance demonstrated by the facility, entity, office, or provider group. The waiver must be limited to one year or less, or for any other specified time frame set by the department.</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 and physician assistants;</w:t>
      </w:r>
    </w:p>
    <w:p>
      <w:pPr>
        <w:spacing w:before="0" w:after="0" w:line="408" w:lineRule="exact"/>
        <w:ind w:left="0" w:right="0" w:firstLine="576"/>
        <w:jc w:val="left"/>
      </w:pPr>
      <w:r>
        <w:rPr>
          <w:u w:val="single"/>
        </w:rPr>
        <w:t xml:space="preserve">(B) Osteopathic physicians and physician assistants;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including medications approved by the federal food and drug administration for the treatment of opioid use disorder.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(b)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p>
    <w:p>
      <w:pPr>
        <w:spacing w:before="0" w:after="0" w:line="408" w:lineRule="exact"/>
        <w:ind w:left="0" w:right="0" w:firstLine="576"/>
        <w:jc w:val="left"/>
      </w:pPr>
      <w:r>
        <w:rPr>
          <w:u w:val="single"/>
        </w:rPr>
        <w:t xml:space="preserve">(iv) Outline strategies to increase the number of waivered health care providers approved for prescribing buprenorphine by the substance abuse and mental health services administration; and</w:t>
      </w:r>
    </w:p>
    <w:p>
      <w:pPr>
        <w:spacing w:before="0" w:after="0" w:line="408" w:lineRule="exact"/>
        <w:ind w:left="0" w:right="0" w:firstLine="576"/>
        <w:jc w:val="left"/>
      </w:pPr>
      <w:r>
        <w:rPr>
          <w:u w:val="single"/>
        </w:rPr>
        <w:t xml:space="preserve">(v) Outline strategies to lower the cost of federal food and drug administration approved products for the treatment of opioid use disorder.</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school employees, and their covered dependents under this chapter issued or renewed on or after January 1, 2020,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2020, a health carrier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reversal medication" has the meaning provided in RCW 69.41.095;</w:t>
      </w:r>
    </w:p>
    <w:p>
      <w:pPr>
        <w:spacing w:before="0" w:after="0" w:line="408" w:lineRule="exact"/>
        <w:ind w:left="0" w:right="0" w:firstLine="576"/>
        <w:jc w:val="left"/>
      </w:pPr>
      <w:r>
        <w:rPr/>
        <w:t xml:space="preserve">(c) "Opioid-related overdose" has the meaning provided in RCW 69.41.095;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high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reversal medication doses in each of its high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section 40 of this act and any rules or guidelines for such training adopted by the office of the superintendent of public instruction. Each high school is encouraged to designate and train at least one school personnel to distribute and administer opioid overdose reversal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section 39 of this act;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Beginning with the 2020-21 school year, the following school districts must adopt an opioid-related overdose policy: (a) School districts with a school that obtains, maintains, distributes, or administers opioid overdose reversal medication under section 39 of this act; and (b) school districts with two thousand or more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nine through twelve and public higher education institutions to purchase opioid overdose reversal medication and train personnel on the administration of opioid overdose reversal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reversal medication. Provisions related to maintenance and administration of opioid overdose reversal medication are in section 39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reversal medication in and around the residence hall; and (b) for the training of designated personnel to administer opioid overdose reversal medication to respond to symptoms of an opioid-related overdose. The training may utilize free online training resources including, but not limited to, the free online training resources identified as appropriate for public schools in section 40 of this act. The plan may identify: The ratio of residents to opioid overdose reversal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The state board for community and technical colleges shall assist an individual community or technical college with applying for grants or donations to obtain opioid overdose reversal medication at no cost or at a discount.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eea3da33cfc4b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23c06b3ed4013" /><Relationship Type="http://schemas.openxmlformats.org/officeDocument/2006/relationships/footer" Target="/word/footer1.xml" Id="Reeea3da33cfc4b3b" /></Relationships>
</file>