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6fcaccb5be45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Bailey, Darneille, Conway, Rivers, Keiser, and Kuderer;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egress from adult family homes; and amending RCW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w:t>
      </w:r>
      <w:r>
        <w:t>((</w:t>
      </w:r>
      <w:r>
        <w:rPr>
          <w:strike/>
        </w:rPr>
        <w:t xml:space="preserve">not keep</w:t>
      </w:r>
      <w:r>
        <w:t>))</w:t>
      </w:r>
      <w:r>
        <w:rPr/>
        <w:t xml:space="preserve"> </w:t>
      </w:r>
      <w:r>
        <w:rPr>
          <w:u w:val="single"/>
        </w:rPr>
        <w:t xml:space="preserve">house</w:t>
      </w:r>
      <w:r>
        <w:rPr/>
        <w:t xml:space="preserve"> nonambulatory </w:t>
      </w:r>
      <w:r>
        <w:t>((</w:t>
      </w:r>
      <w:r>
        <w:rPr>
          <w:strike/>
        </w:rPr>
        <w:t xml:space="preserve">patients above the first floor of the home</w:t>
      </w:r>
      <w:r>
        <w:t>))</w:t>
      </w:r>
      <w:r>
        <w:rPr/>
        <w:t xml:space="preserve"> </w:t>
      </w:r>
      <w:r>
        <w:rPr>
          <w:u w:val="single"/>
        </w:rPr>
        <w:t xml:space="preserve">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r>
        <w:rPr/>
        <w:t xml:space="preserve">.</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 </w:t>
      </w:r>
      <w:r>
        <w:rPr>
          <w:u w:val="single"/>
        </w:rPr>
        <w:t xml:space="preserve">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67e1afaa8179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82928b7b8049f9" /><Relationship Type="http://schemas.openxmlformats.org/officeDocument/2006/relationships/footer" Target="/word/footer1.xml" Id="R67e1afaa81794d33" /></Relationships>
</file>