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eb4fe2c9846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31</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Keiser, Saldaña, Conway, Hasegawa, Hunt, and Nguyen</w:t>
      </w:r>
    </w:p>
    <w:p/>
    <w:p>
      <w:r>
        <w:rPr>
          <w:t xml:space="preserve">Read first time 01/21/19.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naming of subcontractors by prime contract bidders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w:t>
      </w:r>
      <w:r>
        <w:t>((</w:t>
      </w:r>
      <w:r>
        <w:rPr>
          <w:strike/>
        </w:rPr>
        <w:t xml:space="preserve">as part of the bid, or within</w:t>
      </w:r>
      <w:r>
        <w:t>))</w:t>
      </w:r>
      <w:r>
        <w:rPr>
          <w:u w:val="single"/>
        </w:rPr>
        <w:t xml:space="preserve">:</w:t>
      </w:r>
    </w:p>
    <w:p>
      <w:pPr>
        <w:spacing w:before="0" w:after="0" w:line="408" w:lineRule="exact"/>
        <w:ind w:left="0" w:right="0" w:firstLine="576"/>
        <w:jc w:val="left"/>
      </w:pPr>
      <w:r>
        <w:rPr>
          <w:u w:val="single"/>
        </w:rPr>
        <w:t xml:space="preserve">(a) Within</w:t>
      </w:r>
      <w:r>
        <w:rPr/>
        <w:t xml:space="preserve">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w:t>
      </w:r>
      <w:r>
        <w:rPr>
          <w:u w:val="single"/>
        </w:rPr>
        <w:t xml:space="preserve">; or</w:t>
      </w:r>
    </w:p>
    <w:p>
      <w:pPr>
        <w:spacing w:before="0" w:after="0" w:line="408" w:lineRule="exact"/>
        <w:ind w:left="0" w:right="0" w:firstLine="576"/>
        <w:jc w:val="left"/>
      </w:pPr>
      <w:r>
        <w:rPr>
          <w:u w:val="single"/>
        </w:rPr>
        <w:t xml:space="preserve">(b) Within forty-eight hours after the published bid submittal time, the names of the subcontractors with whom the bidder, if awarded the contract, will subcontract for performance of the work of structural steel installation and rebar installation</w:t>
      </w:r>
      <w:r>
        <w:rPr/>
        <w:t xml:space="preserve">.</w:t>
      </w:r>
    </w:p>
    <w:p>
      <w:pPr>
        <w:spacing w:before="0" w:after="0" w:line="408" w:lineRule="exact"/>
        <w:ind w:left="0" w:right="0" w:firstLine="576"/>
        <w:jc w:val="left"/>
      </w:pPr>
      <w:r>
        <w:rPr>
          <w:u w:val="single"/>
        </w:rPr>
        <w:t xml:space="preserve">(2)</w:t>
      </w:r>
      <w:r>
        <w:rPr/>
        <w:t xml:space="preserve">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w:t>
      </w:r>
      <w:r>
        <w:t>((</w:t>
      </w:r>
      <w:r>
        <w:rPr>
          <w:strike/>
        </w:rPr>
        <w:t xml:space="preserve">or</w:t>
      </w:r>
      <w:r>
        <w:t>))</w:t>
      </w:r>
    </w:p>
    <w:p>
      <w:pPr>
        <w:spacing w:before="0" w:after="0" w:line="408" w:lineRule="exact"/>
        <w:ind w:left="0" w:right="0" w:firstLine="576"/>
        <w:jc w:val="left"/>
      </w:pPr>
      <w:r>
        <w:rPr/>
        <w:t xml:space="preserve">(e) </w:t>
      </w:r>
      <w:r>
        <w:rPr>
          <w:u w:val="single"/>
        </w:rPr>
        <w:t xml:space="preserve">Refusal or inability to provide a letter of bondability from a surety company; or</w:t>
      </w:r>
    </w:p>
    <w:p>
      <w:pPr>
        <w:spacing w:before="0" w:after="0" w:line="408" w:lineRule="exact"/>
        <w:ind w:left="0" w:right="0" w:firstLine="576"/>
        <w:jc w:val="left"/>
      </w:pPr>
      <w:r>
        <w:rPr>
          <w:u w:val="single"/>
        </w:rPr>
        <w:t xml:space="preserve">(f)</w:t>
      </w:r>
      <w:r>
        <w:rPr/>
        <w:t xml:space="preserve"> The listed subcontractor is barred from participating in the project as a result of a court order or summary judgment.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requirement of this section to name the prime contract bidder's proposed </w:t>
      </w:r>
      <w:r>
        <w:t>((</w:t>
      </w:r>
      <w:r>
        <w:rPr>
          <w:strike/>
        </w:rPr>
        <w:t xml:space="preserve">HVAC, plumbing, and electrical</w:t>
      </w:r>
      <w:r>
        <w:t>))</w:t>
      </w:r>
      <w:r>
        <w:rPr/>
        <w:t xml:space="preserve"> subcontractors applies only to proposed HVAC, plumbing, </w:t>
      </w:r>
      <w:r>
        <w:t>((</w:t>
      </w:r>
      <w:r>
        <w:rPr>
          <w:strike/>
        </w:rPr>
        <w:t xml:space="preserve">and</w:t>
      </w:r>
      <w:r>
        <w:t>))</w:t>
      </w:r>
      <w:r>
        <w:rPr/>
        <w:t xml:space="preserve"> electrical</w:t>
      </w:r>
      <w:r>
        <w:rPr>
          <w:u w:val="single"/>
        </w:rPr>
        <w:t xml:space="preserve">, structural steel installation, and rebar installation</w:t>
      </w:r>
      <w:r>
        <w:rPr/>
        <w:t xml:space="preserve"> subcontractors who will contract directly with the prime contract bidder submitting the bid to the public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Pr>
        <w:spacing w:before="0" w:after="0" w:line="408" w:lineRule="exact"/>
        <w:ind w:left="0" w:right="0" w:firstLine="576"/>
        <w:jc w:val="left"/>
      </w:pPr>
      <w:r>
        <w:rPr>
          <w:u w:val="single"/>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 The report must:</w:t>
      </w:r>
    </w:p>
    <w:p>
      <w:pPr>
        <w:spacing w:before="0" w:after="0" w:line="408" w:lineRule="exact"/>
        <w:ind w:left="0" w:right="0" w:firstLine="576"/>
        <w:jc w:val="left"/>
      </w:pPr>
      <w:r>
        <w:rPr>
          <w:u w:val="single"/>
        </w:rPr>
        <w:t xml:space="preserve">(a) Evaluate current subcontractor listing policies and practices;</w:t>
      </w:r>
    </w:p>
    <w:p>
      <w:pPr>
        <w:spacing w:before="0" w:after="0" w:line="408" w:lineRule="exact"/>
        <w:ind w:left="0" w:right="0" w:firstLine="576"/>
        <w:jc w:val="left"/>
      </w:pPr>
      <w:r>
        <w:rPr>
          <w:u w:val="single"/>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u w:val="single"/>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NumType w:start="1"/>
      <w:footerReference xmlns:r="http://schemas.openxmlformats.org/officeDocument/2006/relationships" r:id="R5f24007c13454e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07b4fa4554407" /><Relationship Type="http://schemas.openxmlformats.org/officeDocument/2006/relationships/footer" Target="/word/footer1.xml" Id="R5f24007c13454e19" /></Relationships>
</file>