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253cbbefe4b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5596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5596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Holy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health sciences and services authority sales and use tax authorization; amending RCW 82.14.480;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2010,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w:t>
      </w:r>
      <w:r>
        <w:t>((</w:t>
      </w:r>
      <w:r>
        <w:rPr>
          <w:strike/>
        </w:rPr>
        <w:t xml:space="preserve">2023</w:t>
      </w:r>
      <w:r>
        <w:t>))</w:t>
      </w:r>
      <w:r>
        <w:rPr/>
        <w:t xml:space="preserve"> </w:t>
      </w:r>
      <w:r>
        <w:rPr>
          <w:u w:val="single"/>
        </w:rPr>
        <w:t xml:space="preserve">2038</w:t>
      </w:r>
      <w:r>
        <w:rPr/>
        <w:t xml:space="preserve">.</w:t>
      </w:r>
    </w:p>
    <w:p/>
    <w:p>
      <w:pPr>
        <w:jc w:val="center"/>
      </w:pPr>
      <w:r>
        <w:rPr>
          <w:b/>
        </w:rPr>
        <w:t>--- END ---</w:t>
      </w:r>
    </w:p>
    <w:sectPr>
      <w:pgNumType w:start="1"/>
      <w:footerReference xmlns:r="http://schemas.openxmlformats.org/officeDocument/2006/relationships" r:id="Rbe0e4eef54bc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b827d9c5c4bdb" /><Relationship Type="http://schemas.openxmlformats.org/officeDocument/2006/relationships/footer" Target="/word/footer1.xml" Id="Rbe0e4eef54bc485d" /></Relationships>
</file>