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f49cc2e5e45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70</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Randall, Saldaña, Liias, Rolfes, Billig,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46.04.071, 46.61.110, 46.61.145, 46.61.180, 46.61.185, 46.61.190, 46.61.205, 46.61.250, 46.61.770, 3.62.090, 2.68.040, and 46.63.110;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certain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2018 c 60 s 2 are each amended to read as follows:</w:t>
      </w:r>
    </w:p>
    <w:p>
      <w:pPr>
        <w:spacing w:before="0" w:after="0" w:line="408" w:lineRule="exact"/>
        <w:ind w:left="0" w:right="0" w:firstLine="576"/>
        <w:jc w:val="left"/>
      </w:pPr>
      <w:r>
        <w:rPr/>
        <w:t xml:space="preserve">"Bicycle" means every device propelled solely by human power, or an electric-assisted bicycle as defined in RCW 46.04.169, upon which a person or persons may ride, having two tandem wheels either of which is sixteen inches or more in diameter, or three wheels, any one of which is </w:t>
      </w:r>
      <w:r>
        <w:t>((</w:t>
      </w:r>
      <w:r>
        <w:rPr>
          <w:strike/>
        </w:rPr>
        <w:t xml:space="preserve">more than</w:t>
      </w:r>
      <w:r>
        <w:t>))</w:t>
      </w:r>
      <w:r>
        <w:rPr/>
        <w:t xml:space="preserve"> twenty inches </w:t>
      </w:r>
      <w:r>
        <w:rPr>
          <w:u w:val="single"/>
        </w:rPr>
        <w:t xml:space="preserve">or more</w:t>
      </w:r>
      <w:r>
        <w:rPr/>
        <w:t xml:space="preserve">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w:t>
      </w:r>
      <w:r>
        <w:rPr>
          <w:u w:val="single"/>
        </w:rPr>
        <w:t xml:space="preserve">(a)</w:t>
      </w:r>
      <w:r>
        <w:rPr/>
        <w:t xml:space="preserve">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u w:val="single"/>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fine imposed under RCW 46.61.110, 46.61.145, 46.61.180, 46.61.185, 46.61.190, and 46.61.205,</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fine under RCW 46.61.110, 46.61.145, 46.61.180, 46.61.185, 46.61.190, and 46.61.205.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fine for a violation of RCW 46.61.110, 46.61.145, 46.61.180, 46.61.185, 46.61.190, and 46.61.205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ac63a7ae6444e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55d7c75f14b3f" /><Relationship Type="http://schemas.openxmlformats.org/officeDocument/2006/relationships/footer" Target="/word/footer1.xml" Id="R5ac63a7ae6444ef2" /></Relationships>
</file>