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196b5665343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5759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5759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Rivers, Conway, Bailey, Wilson, L., Short, and Keiser)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remote technology in corrective lens prescriptions;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prescriptions for corrective lenses.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qualified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including contact lenses, may fail to detect serious eye health issues resulting in permanent vision loss if the patient is not also receiving comprehensive eye care according to standard of care.</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 any and all information and data, including but not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provider for corrective lenses and consists of the refractive power as well as contact lens parameters in the case of contact lens prescriptions.</w:t>
      </w:r>
    </w:p>
    <w:p>
      <w:pPr>
        <w:spacing w:before="0" w:after="0" w:line="408" w:lineRule="exact"/>
        <w:ind w:left="0" w:right="0" w:firstLine="576"/>
        <w:jc w:val="left"/>
      </w:pPr>
      <w:r>
        <w:rPr/>
        <w:t xml:space="preserve">(7) "Qualified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provider" means any qualified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that is used without the physical presence and participation of a qualified provider that generates data for purposes of determining an individual's refractive error. Remote technology does not include the use of telemedicine as defined in RCW 48.43.735 for purposes other than determining an individual's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0" w:after="0" w:line="408" w:lineRule="exact"/>
        <w:ind w:left="0" w:right="0" w:firstLine="576"/>
        <w:jc w:val="left"/>
      </w:pPr>
      <w:r>
        <w:rPr/>
        <w:t xml:space="preserve">(11) "Standard of care" means those standards developed and defined by the American academy of ophthalmology preferred practice pattern "Comprehensive Adult Medical Eye Evaluation" (Appendix 1), as the preferred practice pattern existed on the effective date of this act.</w:t>
      </w:r>
    </w:p>
    <w:p>
      <w:pPr>
        <w:spacing w:before="0" w:after="0" w:line="408" w:lineRule="exact"/>
        <w:ind w:left="0" w:right="0" w:firstLine="576"/>
        <w:jc w:val="left"/>
      </w:pPr>
      <w:r>
        <w:rPr/>
        <w:t xml:space="preserve">(12) "Standard of care for contact lenses" means the frequency of eye examinations as recommended for contact lens wearers in the American academy of ophthalmology publication "Refractive Errors &amp; Refractive Surgery Preferred Practice Pattern" (Appendix 2), as the preferred practice pattern existed on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CORRECTIVE LENS PRESCRIPTIONS.</w:t>
      </w:r>
      <w:r>
        <w:t xml:space="preserve">  </w:t>
      </w:r>
      <w:r>
        <w:rPr/>
        <w:t xml:space="preserve">A qualified provider may prepare a prescription for corrective lenses intended to correct an individual's refractive error by remote technology if:</w:t>
      </w:r>
    </w:p>
    <w:p>
      <w:pPr>
        <w:spacing w:before="0" w:after="0" w:line="408" w:lineRule="exact"/>
        <w:ind w:left="0" w:right="0" w:firstLine="576"/>
        <w:jc w:val="left"/>
      </w:pPr>
      <w:r>
        <w:rPr/>
        <w:t xml:space="preserve">(1) The prescribing qualified provider is held to the same standard of care applicable to qualified providers providing corrective lens prescriptions in traditional in-person clinical settings;</w:t>
      </w:r>
    </w:p>
    <w:p>
      <w:pPr>
        <w:spacing w:before="0" w:after="0" w:line="408" w:lineRule="exact"/>
        <w:ind w:left="0" w:right="0" w:firstLine="576"/>
        <w:jc w:val="left"/>
      </w:pPr>
      <w:r>
        <w:rPr/>
        <w:t xml:space="preserve">(2) A patient-practitioner relationship is clearly established by the qualified provider agreeing to provide a corrective lens prescription, whether or not there was an in-person encounter between the parties. The parameters of the patient-practitioner relationship for the use of remote technology must mirror those that would be expected for similar in-person encounters to provide corrective lens prescriptions;</w:t>
      </w:r>
    </w:p>
    <w:p>
      <w:pPr>
        <w:spacing w:before="0" w:after="0" w:line="408" w:lineRule="exact"/>
        <w:ind w:left="0" w:right="0" w:firstLine="576"/>
        <w:jc w:val="left"/>
      </w:pPr>
      <w:r>
        <w:rPr/>
        <w:t xml:space="preserve">(3) The remote technology is only offered to patients who meet appropriate screening criteria. A review of the patient's medical and ocular history that meets standard of care is required to determine who may or may not be safely treated with refraction without a concurrent comprehensive eye exam. Patients must also be informed that a refraction alone, whether utilizing remote technology or in person, does not substitute for a comprehensive eye exam;</w:t>
      </w:r>
    </w:p>
    <w:p>
      <w:pPr>
        <w:spacing w:before="0" w:after="0" w:line="408" w:lineRule="exact"/>
        <w:ind w:left="0" w:right="0" w:firstLine="576"/>
        <w:jc w:val="left"/>
      </w:pPr>
      <w:r>
        <w:rPr/>
        <w:t xml:space="preserve">(4) Continuity of care is maintained. Continuity of care requires but is not limited to:</w:t>
      </w:r>
    </w:p>
    <w:p>
      <w:pPr>
        <w:spacing w:before="0" w:after="0" w:line="408" w:lineRule="exact"/>
        <w:ind w:left="0" w:right="0" w:firstLine="576"/>
        <w:jc w:val="left"/>
      </w:pPr>
      <w:r>
        <w:rPr/>
        <w:t xml:space="preserve">(a) A qualified provider addressing an adverse event that occurs as a result of the prescription written by the qualified provider by:</w:t>
      </w:r>
    </w:p>
    <w:p>
      <w:pPr>
        <w:spacing w:before="0" w:after="0" w:line="408" w:lineRule="exact"/>
        <w:ind w:left="0" w:right="0" w:firstLine="576"/>
        <w:jc w:val="left"/>
      </w:pPr>
      <w:r>
        <w:rPr/>
        <w:t xml:space="preserve">(i) Being available to address the patient's vision or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provider or licensed medical provider who is available to address the patient's vision or medical condition, either in-person or remotely; or</w:t>
      </w:r>
    </w:p>
    <w:p>
      <w:pPr>
        <w:spacing w:before="0" w:after="0" w:line="408" w:lineRule="exact"/>
        <w:ind w:left="0" w:right="0" w:firstLine="576"/>
        <w:jc w:val="left"/>
      </w:pPr>
      <w:r>
        <w:rPr/>
        <w:t xml:space="preserve">(iii) Referring the patient to a qualified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provider who evaluated the patient and prescribed corrective lenses and any applicable providers as they normally would in an in-person setting; and</w:t>
      </w:r>
    </w:p>
    <w:p>
      <w:pPr>
        <w:spacing w:before="0" w:after="0" w:line="408" w:lineRule="exact"/>
        <w:ind w:left="0" w:right="0" w:firstLine="576"/>
        <w:jc w:val="left"/>
      </w:pPr>
      <w:r>
        <w:rPr/>
        <w:t xml:space="preserve">(5) When prescribing for contact lenses, the examination of the eyes is performed in accordance with the standard of care and standard of care for contact lenses. The components of the eye examination, if done remotely, must be to the same evaluation and standard of care the qualified provider would typically do in an in-person setting for the same condition. If the eye examination is performed by someone other than the prescribing qualified provider, the prescribing qualified provider must obtain written, faxed, or electronically communicated affirmative verification of the results of that eye examination from the provider who performed the examination. The absence of receipt of affirmative verification within any specified time period cannot be used as presumed affirmative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provider, their staff, contracted support staff, or another licensed health care provider for the purposes of collaboration in providing care to the patient. When diagnostic information and data are collected and transmitted through remote technology, that information must be read and interpreted by a qualified provider in order to release a corrective lens prescription to the patient or other entity. Contracted support staff must comply with all requirements of this chapter. Contract support staff and the supervising provider retain personal and professional responsibility for any violation of this chapter by the contracted support staff;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by the automated equipment, including but not limited to photographs and scans.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7617f0582d14f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2fd5dcf304d43" /><Relationship Type="http://schemas.openxmlformats.org/officeDocument/2006/relationships/footer" Target="/word/footer1.xml" Id="R87617f0582d14ffd" /></Relationships>
</file>