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3392ba12e40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5846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39</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5846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Randall, Nguyen, Wilson, C., Keiser, Das, Cleveland, and Dhingra)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integration of international medical graduates into Washington's health care delivery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shortage of primary care health care providers has created significant provider access issues in Washington.</w:t>
      </w:r>
    </w:p>
    <w:p>
      <w:pPr>
        <w:spacing w:before="0" w:after="0" w:line="408" w:lineRule="exact"/>
        <w:ind w:left="0" w:right="0" w:firstLine="576"/>
        <w:jc w:val="left"/>
      </w:pPr>
      <w:r>
        <w:rPr/>
        <w:t xml:space="preserve">(2) The legislature further finds that international medical graduates residing in the state could provide increased access to primary care for state residents, but international medical graduates routinely face barriers to practice.</w:t>
      </w:r>
    </w:p>
    <w:p>
      <w:pPr>
        <w:spacing w:before="0" w:after="0" w:line="408" w:lineRule="exact"/>
        <w:ind w:left="0" w:right="0" w:firstLine="576"/>
        <w:jc w:val="left"/>
      </w:pPr>
      <w:r>
        <w:rPr/>
        <w:t xml:space="preserve">(3) Therefore, the legislature intends to establish the international medical graduate work group to study barriers to practice and make recommendations on how the state can implement an international medical graduate assistance program by January 1, 2022, to assist international medical graduates in integrating into the Washington health care delivery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international medical graduate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medical quality assurance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and recommendations for reducing barriers for international medical graduates obtaining residency positions in Washington, including preresidency training;</w:t>
      </w:r>
    </w:p>
    <w:p>
      <w:pPr>
        <w:spacing w:before="0" w:after="0" w:line="408" w:lineRule="exact"/>
        <w:ind w:left="0" w:right="0" w:firstLine="576"/>
        <w:jc w:val="left"/>
      </w:pPr>
      <w:r>
        <w:rPr/>
        <w:t xml:space="preserve">(b) Make recommendations for the appropriate number of residency positions to be designated for international medical graduates, and the locations and specialties of those positions; and</w:t>
      </w:r>
    </w:p>
    <w:p>
      <w:pPr>
        <w:spacing w:before="0" w:after="0" w:line="408" w:lineRule="exact"/>
        <w:ind w:left="0" w:right="0" w:firstLine="576"/>
        <w:jc w:val="left"/>
      </w:pPr>
      <w:r>
        <w:rPr/>
        <w:t xml:space="preserve">(c) Make recommendations on the postresidency service requirements for international medical graduates who graduate from a designated residency position.</w:t>
      </w:r>
    </w:p>
    <w:p>
      <w:pPr>
        <w:spacing w:before="0" w:after="0" w:line="408" w:lineRule="exact"/>
        <w:ind w:left="0" w:right="0" w:firstLine="576"/>
        <w:jc w:val="left"/>
      </w:pPr>
      <w:r>
        <w:rPr/>
        <w:t xml:space="preserve">(3) Staff support for the work group must be provided by the medical quality assurance commission.</w:t>
      </w:r>
    </w:p>
    <w:p>
      <w:pPr>
        <w:spacing w:before="0" w:after="0" w:line="408" w:lineRule="exact"/>
        <w:ind w:left="0" w:right="0" w:firstLine="576"/>
        <w:jc w:val="left"/>
      </w:pPr>
      <w:r>
        <w:rPr/>
        <w:t xml:space="preserve">(4) The work group must submit a report to the governor and the legislature with its recommendations by December 1, 2019.</w:t>
      </w:r>
    </w:p>
    <w:p>
      <w:pPr>
        <w:spacing w:before="0" w:after="0" w:line="408" w:lineRule="exact"/>
        <w:ind w:left="0" w:right="0" w:firstLine="576"/>
        <w:jc w:val="left"/>
      </w:pPr>
      <w:r>
        <w:rPr/>
        <w:t xml:space="preserve">(5) This section expires June 30, 2020.</w:t>
      </w:r>
    </w:p>
    <w:p/>
    <w:p>
      <w:pPr>
        <w:jc w:val="center"/>
      </w:pPr>
      <w:r>
        <w:rPr>
          <w:b/>
        </w:rPr>
        <w:t>--- END ---</w:t>
      </w:r>
    </w:p>
    <w:sectPr>
      <w:pgNumType w:start="1"/>
      <w:footerReference xmlns:r="http://schemas.openxmlformats.org/officeDocument/2006/relationships" r:id="R89f331ad58b346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bf2d784d24a95" /><Relationship Type="http://schemas.openxmlformats.org/officeDocument/2006/relationships/footer" Target="/word/footer1.xml" Id="R89f331ad58b34629" /></Relationships>
</file>