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1a8ecc4c7d4eb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5997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25</w:t>
            </w:r>
            <w:r>
              <w:t xml:space="preserve">  Nays </w:t>
              <w:t xml:space="preserve">22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55</w:t>
            </w:r>
            <w:r>
              <w:t xml:space="preserve">  Nays </w:t>
              <w:t xml:space="preserve">43</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5997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5997</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Rolfes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revenues by revising tax preferences and enforcement processes; amending RCW 82.08.0273, 47.68.255, and 88.02.400; reenacting and amending RCW 46.16A.030; adding a new section to chapter 10.05 RCW; creating a new section; prescribing penalties;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Narrowing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of revenue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w:t>
      </w:r>
      <w:r>
        <w:rPr>
          <w:u w:val="single"/>
        </w:rPr>
        <w:t xml:space="preserve">seller certifies in writing to the purchaser that the</w:t>
      </w:r>
      <w:r>
        <w:rPr/>
        <w:t xml:space="preserv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t>((</w:t>
      </w:r>
      <w:r>
        <w:rPr>
          <w:strike/>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(4)(b) of this section.</w:t>
      </w:r>
      <w:r>
        <w:t>))</w:t>
      </w:r>
    </w:p>
    <w:p>
      <w:pPr>
        <w:spacing w:before="0" w:after="0" w:line="408" w:lineRule="exact"/>
        <w:ind w:left="0" w:right="0" w:firstLine="576"/>
        <w:jc w:val="left"/>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(i) Beginning January 1, 2020, through December 31, 2020, a person may request a remittance from the department for state sales taxes paid by the person on qualified retail purchases made in Washington between July 1, 2019, and December 31, 2019.</w:t>
      </w:r>
    </w:p>
    <w:p>
      <w:pPr>
        <w:spacing w:before="0" w:after="0" w:line="408" w:lineRule="exact"/>
        <w:ind w:left="0" w:right="0" w:firstLine="576"/>
        <w:jc w:val="left"/>
      </w:pPr>
      <w:r>
        <w:rPr>
          <w:u w:val="single"/>
        </w:rPr>
        <w:t xml:space="preserve">(ii)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 and is ineligible to receive any further remittances from the department under this section.</w:t>
      </w:r>
    </w:p>
    <w:p>
      <w:pPr>
        <w:spacing w:before="0" w:after="0" w:line="408" w:lineRule="exact"/>
        <w:ind w:left="0" w:right="0" w:firstLine="576"/>
        <w:jc w:val="left"/>
      </w:pPr>
      <w:r>
        <w:rPr>
          <w:u w:val="single"/>
        </w:rPr>
        <w:t xml:space="preserve">(b) Any person obtaining a remittance of retail sales tax from the department by providing proof of identification or sales receipts not the person's own, or counterfeit identification or sales receipts is (i) liable for repayment of the remittance, including interest as provided in chapter 82.32 RCW from the date the remittance was transmitted to the person until repaid in full, (ii) liable for a civil penalty equal to the greater of one hundred dollars or the amount of the remittance obtained in violation of this subsection (5)(b), and (iii) ineligible to receive any further remittances from the department under this section.</w:t>
      </w:r>
    </w:p>
    <w:p>
      <w:pPr>
        <w:spacing w:before="0" w:after="0" w:line="408" w:lineRule="exact"/>
        <w:ind w:left="0" w:right="0" w:firstLine="576"/>
        <w:jc w:val="left"/>
      </w:pPr>
      <w:r>
        <w:rPr>
          <w:u w:val="single"/>
        </w:rPr>
        <w:t xml:space="preserve">(c) Any person assisting another person in obtaining a remittance of retail sales tax in violation of (b) of this subsection is jointly and severally liable for amounts due under (b) of this subsection and is also ineligible to receive any further remittances from the department under this section.</w:t>
      </w:r>
    </w:p>
    <w:p>
      <w:pPr>
        <w:spacing w:before="0" w:after="0" w:line="408" w:lineRule="exact"/>
        <w:ind w:left="0" w:right="0" w:firstLine="576"/>
        <w:jc w:val="left"/>
      </w:pPr>
      <w:r>
        <w:rPr>
          <w:u w:val="single"/>
        </w:rPr>
        <w:t xml:space="preserve">(6) A person who receives a refund of sales tax from the seller for any reason with respect to a purchase made in this state is not entitled to a remittance for the tax paid on the purchase. A person who receives both a remittance under this section and a refund of sales tax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a civil penalty equal to the greater of one hundred dollars or the amount of the remittance obtained in violation of this subsection and is ineligible to receive any further remittances from the department under this section.</w:t>
      </w:r>
    </w:p>
    <w:p>
      <w:pPr>
        <w:spacing w:before="0" w:after="0" w:line="408" w:lineRule="exact"/>
        <w:ind w:left="0" w:right="0" w:firstLine="576"/>
        <w:jc w:val="left"/>
      </w:pPr>
      <w:r>
        <w:rPr>
          <w:u w:val="single"/>
        </w:rPr>
        <w:t xml:space="preserve">(7) The exemption provided by this section is only for the state portion of the sales tax. For purposes of this section, the state portion of the sales tax is not reduced by any local sales tax that is deducted or credited against the state sales tax as provided by law.</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Creating a Deferred Finding Program for Nonpayment of License Fees and Taxes for Vehicle, Vessel, and Aircraft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deferred finding program consistent with other programs in the state that allows defendants to obtain dismissal of charges if they take certain remedial steps. It is the intent of the legislature that the punishment for those who do not comply with the deferred finding program remain in force and be fully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county may set up a deferred finding program for persons who receive a citation for failing to register a vehicle under RCW 46.16A.030, an aircraft under RCW 47.68.255, or a vessel under RCW 88.02.400. Upon receipt of proof satisfactory to the prosecuting attorney's office with jurisdiction over the offense, which shall include payment of a five hundred dollar fine, that the person cited has a valid Washington state driver's license, and that the person cited has registered the vehicle, aircraft, or vessel that was the subject of the citation in Washington state, the citation must be dismissed. If receipt of proof does not occur within ninety days of the citation, the prosecuting attorney must seek the full penalty available for the citation. Fines generated pursuant to this program shall be used by the county for the purpose of enforcement and prosecution of registration requirements under RCW 46.16A.030, 47.68.255, or 88.02.400. This section applies to persons who have never received a previous citation or participated in a program of deferred finding for failing to register a vehicle under RCW 46.16A.030, an aircraft under RCW 47.68.255, or a vessel under RCW 88.02.400.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w:t>
      </w:r>
      <w:r>
        <w:t>((</w:t>
      </w:r>
      <w:r>
        <w:rPr>
          <w:strike/>
        </w:rPr>
        <w:t xml:space="preserve">or deferred</w:t>
      </w:r>
      <w:r>
        <w: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w:t>
      </w:r>
      <w:r>
        <w:t>((</w:t>
      </w:r>
      <w:r>
        <w:rPr>
          <w:strike/>
        </w:rPr>
        <w:t xml:space="preserve">or deferred</w:t>
      </w:r>
      <w:r>
        <w: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185d925b02474d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45cb21a27f42f4" /><Relationship Type="http://schemas.openxmlformats.org/officeDocument/2006/relationships/footer" Target="/word/footer1.xml" Id="R185d925b02474dc6" /></Relationships>
</file>