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a191af3e140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and Short;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u w:val="single"/>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may implement an emergency program, as designed under RCW 70.148.050.</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NumType w:start="1"/>
      <w:footerReference xmlns:r="http://schemas.openxmlformats.org/officeDocument/2006/relationships" r:id="R9f6a070b782b48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52cb5b85d4db0" /><Relationship Type="http://schemas.openxmlformats.org/officeDocument/2006/relationships/footer" Target="/word/footer1.xml" Id="R9f6a070b782b4807" /></Relationships>
</file>