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1655b30fa4c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6313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6313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6313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Kuderer, Hunt, Randall, Mullet, Keiser, Billig, Saldaña, Darneille, Hasegawa, Takko, Rolfes, McCoy, Stanford, Das, Dhingra, Lovelett, Nguyen, and Wilson, C.</w:t>
      </w:r>
    </w:p>
    <w:p/>
    <w:p>
      <w:r>
        <w:rPr>
          <w:t xml:space="preserve">Read first time 01/15/20.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young voters; amending RCW 29A.08.210, 29A.08.230, 29A.08.330, 29A.08.810, 29A.08.355, 46.20.155, 28A.230.094, 29A.32.031, 29A.32.241, 29A.04.061, 29A.08.110, 29A.08.170, 29A.08.172, 29A.08.174, 29A.08.359, 29A.80.041, 29A.84.140, 46.20.156, and 29A.08.140; adding a new section to chapter 29A.40 RCW; creating new sections;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ACT NAME AND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voting opportunities through education act or the VOTE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robust participation by young voters in Washington state elections is critical to ensuring lifelong civic engagement. Research has shown that voting is a habitual behavior and that people who vote in the first three elections when they are eligible will likely vote for life. However, this is also the period of time when they are likely to face unique barriers to participate in the democratic process, including regularly changing their address, becoming eligible shortly after an election, and exclusion from certain voter registration policies.</w:t>
      </w:r>
    </w:p>
    <w:p>
      <w:pPr>
        <w:spacing w:before="0" w:after="0" w:line="408" w:lineRule="exact"/>
        <w:ind w:left="0" w:right="0" w:firstLine="576"/>
        <w:jc w:val="left"/>
      </w:pPr>
      <w:r>
        <w:rPr/>
        <w:t xml:space="preserve">The legislature also finds that the period prior to election day is the most critical time to ensure ballot access for young voters. States with early voting have higher participation rates than states that do not and the use of early voting sites on college campuses helped produce record levels of participation for young voters in 2016 and 2018.</w:t>
      </w:r>
    </w:p>
    <w:p>
      <w:pPr>
        <w:spacing w:before="0" w:after="0" w:line="408" w:lineRule="exact"/>
        <w:ind w:left="0" w:right="0" w:firstLine="576"/>
        <w:jc w:val="left"/>
      </w:pPr>
      <w:r>
        <w:rPr/>
        <w:t xml:space="preserve">The legislature finds that students that have more opportunities to be registered and vote are more likely to participate. Limiting statutory voter registration opportunities on college campuses to days well in advance of election day is inconsistent with implementation of same-day voter registration. Making automatic voter registration unavailable to those registering for the first time denies young voters the same benefits as every other voter.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PERSONS ALLOWED TO VOTE IN PRIMARIES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is at least sixteen years old and will vote only after he or she reaches the age of eighteen</w:t>
      </w:r>
      <w:r>
        <w:t>))</w:t>
      </w:r>
      <w:r>
        <w:rPr/>
        <w:t xml:space="preserve">;</w:t>
      </w:r>
    </w:p>
    <w:p>
      <w:pPr>
        <w:spacing w:before="0" w:after="0" w:line="408" w:lineRule="exact"/>
        <w:ind w:left="0" w:right="0" w:firstLine="576"/>
        <w:jc w:val="left"/>
      </w:pPr>
      <w:r>
        <w:rPr/>
        <w:t xml:space="preserve">(10) Clear and conspicuous language, designed to draw the applicant's attention, stating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applicant must be a United States citizen in order to register to vote; </w:t>
      </w:r>
      <w:r>
        <w:rPr>
          <w:u w:val="single"/>
        </w:rPr>
        <w:t xml:space="preserve">and</w:t>
      </w:r>
    </w:p>
    <w:p>
      <w:pPr>
        <w:spacing w:before="0" w:after="0" w:line="408" w:lineRule="exact"/>
        <w:ind w:left="0" w:right="0" w:firstLine="576"/>
        <w:jc w:val="left"/>
      </w:pPr>
      <w:r>
        <w:rPr>
          <w:u w:val="single"/>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t>
      </w:r>
      <w:r>
        <w:t>((</w:t>
      </w:r>
      <w:r>
        <w:rPr>
          <w:strike/>
        </w:rPr>
        <w:t xml:space="preserve">will be</w:t>
      </w:r>
      <w:r>
        <w:t>))</w:t>
      </w:r>
      <w:r>
        <w:rPr/>
        <w:t xml:space="preserve"> </w:t>
      </w:r>
      <w:r>
        <w:rPr>
          <w:u w:val="single"/>
        </w:rPr>
        <w:t xml:space="preserve">am</w:t>
      </w:r>
      <w:r>
        <w:rPr/>
        <w:t xml:space="preserve">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when I vote</w:t>
      </w:r>
      <w:r>
        <w:t>))</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2019 c 391 s 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w:t>
      </w:r>
      <w:r>
        <w:rPr>
          <w:u w:val="single"/>
        </w:rPr>
        <w:t xml:space="preserve">general</w:t>
      </w:r>
      <w:r>
        <w:rPr/>
        <w:t xml:space="preserve">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SIGN-UP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2018 c 110 s 102 are each amended to read as follows:</w:t>
      </w:r>
    </w:p>
    <w:p>
      <w:pPr>
        <w:spacing w:before="0" w:after="0" w:line="408" w:lineRule="exact"/>
        <w:ind w:left="0" w:right="0" w:firstLine="576"/>
        <w:jc w:val="left"/>
      </w:pPr>
      <w:r>
        <w:rPr>
          <w:u w:val="single"/>
        </w:rPr>
        <w:t xml:space="preserve">(1)</w:t>
      </w:r>
      <w:r>
        <w:rPr/>
        <w:t xml:space="preserve"> The department of licensing </w:t>
      </w:r>
      <w:r>
        <w:t>((</w:t>
      </w:r>
      <w:r>
        <w:rPr>
          <w:strike/>
        </w:rPr>
        <w:t xml:space="preserve">shall implement an automatic voter registration system so that</w:t>
      </w:r>
      <w:r>
        <w:t>))</w:t>
      </w:r>
      <w:r>
        <w:rPr/>
        <w:t xml:space="preserve"> </w:t>
      </w:r>
      <w:r>
        <w:rPr>
          <w:u w:val="single"/>
        </w:rPr>
        <w:t xml:space="preserve">must allow</w:t>
      </w:r>
      <w:r>
        <w:rPr/>
        <w:t xml:space="preserve"> a person age eighteen years or older </w:t>
      </w:r>
      <w:r>
        <w:t>((</w:t>
      </w:r>
      <w:r>
        <w:rPr>
          <w:strike/>
        </w:rPr>
        <w:t xml:space="preserve">who</w:t>
      </w:r>
      <w:r>
        <w:t>))</w:t>
      </w:r>
      <w:r>
        <w:rPr/>
        <w:t xml:space="preserve"> </w:t>
      </w:r>
      <w:r>
        <w:rPr>
          <w:u w:val="single"/>
        </w:rPr>
        <w:t xml:space="preserve">to be registered to vote or update voter registration information by automated process at the time of registration, renewal, or change of address if:</w:t>
      </w:r>
    </w:p>
    <w:p>
      <w:pPr>
        <w:spacing w:before="0" w:after="0" w:line="408" w:lineRule="exact"/>
        <w:ind w:left="0" w:right="0" w:firstLine="576"/>
        <w:jc w:val="left"/>
      </w:pPr>
      <w:r>
        <w:rPr>
          <w:u w:val="single"/>
        </w:rPr>
        <w:t xml:space="preserve">(a) The person</w:t>
      </w:r>
      <w:r>
        <w:rPr/>
        <w:t xml:space="preserve"> meets requirements for voter registration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person</w:t>
      </w:r>
      <w:r>
        <w:rPr/>
        <w:t xml:space="preserve"> has received or is renewing an enhanced driver's license or identicard issued under RCW 46.20.202 or is changing the address for an existing enhanced driver's license or identicard pursuant to RCW 46.20.205 </w:t>
      </w:r>
      <w:r>
        <w:t>((</w:t>
      </w:r>
      <w:r>
        <w:rPr>
          <w:strike/>
        </w:rPr>
        <w:t xml:space="preserve">may be registered to vote or update voter registration information at the time of registration, renewal, or change of address, by automated process if the</w:t>
      </w:r>
      <w:r>
        <w:t>))</w:t>
      </w:r>
      <w:r>
        <w:rPr>
          <w:u w:val="single"/>
        </w:rPr>
        <w:t xml:space="preserve">; and</w:t>
      </w:r>
    </w:p>
    <w:p>
      <w:pPr>
        <w:spacing w:before="0" w:after="0" w:line="408" w:lineRule="exact"/>
        <w:ind w:left="0" w:right="0" w:firstLine="576"/>
        <w:jc w:val="left"/>
      </w:pPr>
      <w:r>
        <w:rPr>
          <w:u w:val="single"/>
        </w:rPr>
        <w:t xml:space="preserve">(c) The</w:t>
      </w:r>
      <w:r>
        <w:rPr/>
        <w:t xml:space="preserve"> department of licensing record associated with the applicant contains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data required to determine whether the applicant meets requirements for voter registration under RCW 29A.08.010</w:t>
      </w:r>
      <w:r>
        <w:t>((</w:t>
      </w:r>
      <w:r>
        <w:rPr>
          <w:strike/>
        </w:rPr>
        <w:t xml:space="preserve">, other</w:t>
      </w:r>
      <w:r>
        <w:t>))</w:t>
      </w:r>
      <w:r>
        <w:rPr>
          <w:u w:val="single"/>
        </w:rPr>
        <w:t xml:space="preserve">;</w:t>
      </w:r>
    </w:p>
    <w:p>
      <w:pPr>
        <w:spacing w:before="0" w:after="0" w:line="408" w:lineRule="exact"/>
        <w:ind w:left="0" w:right="0" w:firstLine="576"/>
        <w:jc w:val="left"/>
      </w:pPr>
      <w:r>
        <w:rPr>
          <w:u w:val="single"/>
        </w:rPr>
        <w:t xml:space="preserve">(ii) Other</w:t>
      </w:r>
      <w:r>
        <w:rPr/>
        <w:t xml:space="preserve"> information as required by the secretary of state</w:t>
      </w:r>
      <w:r>
        <w:t>((</w:t>
      </w:r>
      <w:r>
        <w:rPr>
          <w:strike/>
        </w:rPr>
        <w:t xml:space="preserve">, and includes a</w:t>
      </w:r>
      <w:r>
        <w:t>))</w:t>
      </w:r>
      <w:r>
        <w:rPr>
          <w:u w:val="single"/>
        </w:rPr>
        <w:t xml:space="preserve">; and</w:t>
      </w:r>
    </w:p>
    <w:p>
      <w:pPr>
        <w:spacing w:before="0" w:after="0" w:line="408" w:lineRule="exact"/>
        <w:ind w:left="0" w:right="0" w:firstLine="576"/>
        <w:jc w:val="left"/>
      </w:pPr>
      <w:r>
        <w:rPr>
          <w:u w:val="single"/>
        </w:rPr>
        <w:t xml:space="preserve">(iii) A</w:t>
      </w:r>
      <w:r>
        <w:rPr/>
        <w:t xml:space="preserve"> signature image.</w:t>
      </w:r>
    </w:p>
    <w:p>
      <w:pPr>
        <w:spacing w:before="0" w:after="0" w:line="408" w:lineRule="exact"/>
        <w:ind w:left="0" w:right="0" w:firstLine="576"/>
        <w:jc w:val="left"/>
      </w:pPr>
      <w:r>
        <w:rPr>
          <w:u w:val="single"/>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u w:val="single"/>
        </w:rPr>
        <w:t xml:space="preserve">(a) The person meets requirements to sign up to register to vote;</w:t>
      </w:r>
    </w:p>
    <w:p>
      <w:pPr>
        <w:spacing w:before="0" w:after="0" w:line="408" w:lineRule="exact"/>
        <w:ind w:left="0" w:right="0" w:firstLine="576"/>
        <w:jc w:val="left"/>
      </w:pPr>
      <w:r>
        <w:rPr>
          <w:u w:val="single"/>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u w:val="single"/>
        </w:rPr>
        <w:t xml:space="preserve">(c) The department of licensing record associated with the applicant contains:</w:t>
      </w:r>
    </w:p>
    <w:p>
      <w:pPr>
        <w:spacing w:before="0" w:after="0" w:line="408" w:lineRule="exact"/>
        <w:ind w:left="0" w:right="0" w:firstLine="576"/>
        <w:jc w:val="left"/>
      </w:pPr>
      <w:r>
        <w:rPr>
          <w:u w:val="single"/>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u w:val="single"/>
        </w:rPr>
        <w:t xml:space="preserve">(ii) Other information as required by the secretary of state; and</w:t>
      </w:r>
    </w:p>
    <w:p>
      <w:pPr>
        <w:spacing w:before="0" w:after="0" w:line="408" w:lineRule="exact"/>
        <w:ind w:left="0" w:right="0" w:firstLine="576"/>
        <w:jc w:val="left"/>
      </w:pPr>
      <w:r>
        <w:rPr>
          <w:u w:val="single"/>
        </w:rPr>
        <w:t xml:space="preserve">(iii) A signature image.</w:t>
      </w:r>
    </w:p>
    <w:p>
      <w:pPr>
        <w:spacing w:before="0" w:after="0" w:line="408" w:lineRule="exact"/>
        <w:ind w:left="0" w:right="0" w:firstLine="576"/>
        <w:jc w:val="left"/>
      </w:pPr>
      <w:r>
        <w:rPr>
          <w:u w:val="single"/>
        </w:rPr>
        <w:t xml:space="preserve">(3)</w:t>
      </w:r>
      <w:r>
        <w:rPr/>
        <w:t xml:space="preserve"> The person must be informed that his or her record will be used for voter registration and offered an opportunity to decline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0" w:after="0" w:line="408" w:lineRule="exact"/>
        <w:ind w:left="0" w:right="0" w:firstLine="576"/>
        <w:jc w:val="left"/>
      </w:pPr>
      <w:r>
        <w:rPr>
          <w:u w:val="single"/>
        </w:rPr>
        <w:t xml:space="preserve">(3) By September 1, 2020, the office of the superintendent of public instruction, in collaboration with the Washington state association of county auditors and a 501(c)(3) nonprofit organization engaged in voter outreach and increasing voter participation, shall identify and make available civics materials and resources for use in courses under this section. The materials and resources must be posted on the office of the superintendent of public instruction's web site.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STUDENT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state university, regional university, and The Evergreen State College as defined in RCW 28B.10.016 and each higher education campus as defined in RCW 28B.45.012 shall open a nonpartisan student engagement hub on its campus. The student engagement hub may be open during business hours beginning eight days before, and ending at 8:00 p.m. on the day of, the general election. All student engagement hubs must allow students to download their exact ballot from an online portal. Upon request of the student government organization to the administration and the county auditor, the student engagement hub at a state university, regional university, or The Evergreen State College as defined in RCW 28B.10.016 must allow voters to register in person pursuant to RCW 29A.08.140(1)(b) and provide voter registration materials and ballots.</w:t>
      </w:r>
    </w:p>
    <w:p>
      <w:pPr>
        <w:spacing w:before="0" w:after="0" w:line="408" w:lineRule="exact"/>
        <w:ind w:left="0" w:right="0" w:firstLine="576"/>
        <w:jc w:val="left"/>
      </w:pPr>
      <w:r>
        <w:rPr/>
        <w:t xml:space="preserve">(2) Each institution shall contract with the county auditor for the operation of a student engagement hub under this section.</w:t>
      </w:r>
    </w:p>
    <w:p>
      <w:pPr>
        <w:spacing w:before="0" w:after="0" w:line="408" w:lineRule="exact"/>
        <w:ind w:left="0" w:right="0" w:firstLine="576"/>
        <w:jc w:val="left"/>
      </w:pPr>
      <w:r>
        <w:rPr/>
        <w:t xml:space="preserve">(3) Student engagement hubs are not voting centers as outlined in RCW 29A.40.160 and must be operated in a manner that avoids partisan influence or electioneering.</w:t>
      </w:r>
    </w:p>
    <w:p>
      <w:pPr>
        <w:spacing w:before="240" w:after="0" w:line="408" w:lineRule="exact"/>
        <w:ind w:left="0" w:right="0" w:firstLine="0"/>
        <w:jc w:val="center"/>
      </w:pPr>
      <w:r>
        <w:rPr>
          <w:b/>
        </w:rPr>
        <w:t xml:space="preserve">PART V</w:t>
      </w:r>
    </w:p>
    <w:p>
      <w:pPr>
        <w:spacing w:before="0" w:after="0" w:line="408" w:lineRule="exact"/>
        <w:ind w:left="0" w:right="0" w:firstLine="0"/>
        <w:jc w:val="center"/>
      </w:pPr>
      <w:r>
        <w:rPr>
          <w:b/>
        </w:rPr>
        <w:t xml:space="preserve">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A list of all student engagement hubs as designated under section 10 of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w:t>
      </w:r>
      <w:r>
        <w:t>((</w:t>
      </w:r>
      <w:r>
        <w:rPr>
          <w:strike/>
        </w:rPr>
        <w:t xml:space="preserve">and</w:t>
      </w:r>
      <w:r>
        <w:t>))</w:t>
      </w:r>
    </w:p>
    <w:p>
      <w:pPr>
        <w:spacing w:before="0" w:after="0" w:line="408" w:lineRule="exact"/>
        <w:ind w:left="0" w:right="0" w:firstLine="576"/>
        <w:jc w:val="left"/>
      </w:pPr>
      <w:r>
        <w:rPr/>
        <w:t xml:space="preserve">(f) </w:t>
      </w:r>
      <w:r>
        <w:rPr>
          <w:u w:val="single"/>
        </w:rPr>
        <w:t xml:space="preserve">A list of all student engagement hubs in the county as designated under section 10 of this act; and</w:t>
      </w:r>
    </w:p>
    <w:p>
      <w:pPr>
        <w:spacing w:before="0" w:after="0" w:line="408" w:lineRule="exact"/>
        <w:ind w:left="0" w:right="0" w:firstLine="576"/>
        <w:jc w:val="left"/>
      </w:pPr>
      <w:r>
        <w:rPr>
          <w:u w:val="single"/>
        </w:rPr>
        <w:t xml:space="preserve">(g)</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HARMONIZING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persons who are seventeen years of age at the primary election or presidential primary election but who will be eighteen years of age by the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2019 c 391 s 5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original date of receipt</w:t>
      </w:r>
      <w:r>
        <w:t>((</w:t>
      </w:r>
      <w:r>
        <w:rPr>
          <w:strike/>
        </w:rPr>
        <w:t xml:space="preserve">, or when</w:t>
      </w:r>
      <w:r>
        <w:t>))</w:t>
      </w:r>
      <w:r>
        <w:rPr>
          <w:u w:val="single"/>
        </w:rPr>
        <w:t xml:space="preserve">;</w:t>
      </w:r>
    </w:p>
    <w:p>
      <w:pPr>
        <w:spacing w:before="0" w:after="0" w:line="408" w:lineRule="exact"/>
        <w:ind w:left="0" w:right="0" w:firstLine="576"/>
        <w:jc w:val="left"/>
      </w:pPr>
      <w:r>
        <w:rPr>
          <w:u w:val="single"/>
        </w:rPr>
        <w:t xml:space="preserve">(b) When</w:t>
      </w:r>
      <w:r>
        <w:rPr/>
        <w:t xml:space="preserve"> the person will be at least eighteen years old by the next election</w:t>
      </w:r>
      <w:r>
        <w:rPr>
          <w:u w:val="single"/>
        </w:rPr>
        <w:t xml:space="preserve">; or</w:t>
      </w:r>
    </w:p>
    <w:p>
      <w:pPr>
        <w:spacing w:before="0" w:after="0" w:line="408" w:lineRule="exact"/>
        <w:ind w:left="0" w:right="0" w:firstLine="576"/>
        <w:jc w:val="left"/>
      </w:pPr>
      <w:r>
        <w:rPr>
          <w:u w:val="single"/>
        </w:rPr>
        <w:t xml:space="preserve">(c) When the person will be at least seventeen years old by the next primary election or presidential primary election and eighteen years old by the general election</w:t>
      </w:r>
      <w:r>
        <w:rPr/>
        <w:t xml:space="preserve">, whichever is applicable.</w:t>
      </w:r>
    </w:p>
    <w:p>
      <w:pPr>
        <w:spacing w:before="0" w:after="0" w:line="408" w:lineRule="exact"/>
        <w:ind w:left="0" w:right="0" w:firstLine="576"/>
        <w:jc w:val="left"/>
      </w:pPr>
      <w:r>
        <w:rPr>
          <w:u w:val="single"/>
        </w:rPr>
        <w:t xml:space="preserve">(2)</w:t>
      </w:r>
      <w:r>
        <w:rPr/>
        <w:t xml:space="preserv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w:t>
      </w:r>
      <w:r>
        <w:t>((</w:t>
      </w:r>
      <w:r>
        <w:rPr>
          <w:strike/>
        </w:rPr>
        <w:t xml:space="preserve">, and his or her name</w:t>
      </w:r>
      <w:r>
        <w:t>))</w:t>
      </w:r>
      <w:r>
        <w:rPr/>
        <w:t xml:space="preserve"> </w:t>
      </w:r>
      <w:r>
        <w:rPr>
          <w:u w:val="single"/>
        </w:rPr>
        <w:t xml:space="preserve">unless the person is seventeen years of age at the primary election or presidential primary election and will be eighteen years of age by the general election. A person who signs up to register to vote</w:t>
      </w:r>
      <w:r>
        <w:rPr/>
        <w:t xml:space="preserve"> may not be added to the statewide voter registration database list of voters until such time as he or she will be </w:t>
      </w:r>
      <w:r>
        <w:t>((</w:t>
      </w:r>
      <w:r>
        <w:rPr>
          <w:strike/>
        </w:rPr>
        <w:t xml:space="preserve">eighteen years of age by</w:t>
      </w:r>
      <w:r>
        <w:t>))</w:t>
      </w:r>
      <w:r>
        <w:rPr/>
        <w:t xml:space="preserve"> </w:t>
      </w:r>
      <w:r>
        <w:rPr>
          <w:u w:val="single"/>
        </w:rPr>
        <w:t xml:space="preserve">eligible to vote in</w:t>
      </w:r>
      <w:r>
        <w:rPr/>
        <w:t xml:space="preserv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if he or she will be eighteen years of age by the general election</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2019 c 391 s 8 are each amended to read as follows:</w:t>
      </w:r>
    </w:p>
    <w:p>
      <w:pPr>
        <w:spacing w:before="0" w:after="0" w:line="408" w:lineRule="exact"/>
        <w:ind w:left="0" w:right="0" w:firstLine="576"/>
        <w:jc w:val="left"/>
      </w:pPr>
      <w:r>
        <w:rPr/>
        <w:t xml:space="preserve">(1)(a) For persons age eighteen years and older registering under RCW 29A.08.355</w:t>
      </w:r>
      <w:r>
        <w:rPr>
          <w:u w:val="single"/>
        </w:rPr>
        <w:t xml:space="preserve">(1)</w:t>
      </w:r>
      <w:r>
        <w:rPr/>
        <w:t xml:space="preserve">,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w:t>
      </w:r>
    </w:p>
    <w:p>
      <w:pPr>
        <w:spacing w:before="0" w:after="0" w:line="408" w:lineRule="exact"/>
        <w:ind w:left="0" w:right="0" w:firstLine="576"/>
        <w:jc w:val="left"/>
      </w:pPr>
      <w:r>
        <w:rPr>
          <w:u w:val="single"/>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u w:val="single"/>
        </w:rPr>
        <w:t xml:space="preserve">(c)</w:t>
      </w:r>
      <w:r>
        <w:rPr/>
        <w:t xml:space="preserve"> The information must be transmitted in an expedited manner and must be received by an election official by the required voter registration deadline.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2009 c 106 s 3 are each amended to read as follows:</w:t>
      </w:r>
    </w:p>
    <w:p>
      <w:pPr>
        <w:spacing w:before="0" w:after="0" w:line="408" w:lineRule="exact"/>
        <w:ind w:left="0" w:right="0" w:firstLine="576"/>
        <w:jc w:val="left"/>
      </w:pPr>
      <w:r>
        <w:rPr/>
        <w:t xml:space="preserve">Any member of a major political party who is a registered voter in the precinct </w:t>
      </w:r>
      <w:r>
        <w:rPr>
          <w:u w:val="single"/>
        </w:rPr>
        <w:t xml:space="preserve">and who will be at least eighteen years old by the
date of the precinct committee officer election</w:t>
      </w:r>
      <w:r>
        <w:rPr/>
        <w:t xml:space="preserve"> may file his or her declaration of candidacy as prescribed under RCW 29A.24.031 with the county auditor for the office of precinct committee officer of his or her party in that precinct.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 xml:space="preserve">or 29A.08.355(2)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2018 c 110 s 105 are each amended to read as follows:</w:t>
      </w:r>
    </w:p>
    <w:p>
      <w:pPr>
        <w:spacing w:before="0" w:after="0" w:line="408" w:lineRule="exact"/>
        <w:ind w:left="0" w:right="0" w:firstLine="576"/>
        <w:jc w:val="left"/>
      </w:pPr>
      <w:r>
        <w:rPr/>
        <w:t xml:space="preserve">For persons eighteen years of age or older who meet requirements for voter registration </w:t>
      </w:r>
      <w:r>
        <w:rPr>
          <w:u w:val="single"/>
        </w:rPr>
        <w:t xml:space="preserve">and persons sixteen or seventeen years of age who meet requirements to sign up to register to vote</w:t>
      </w:r>
      <w:r>
        <w:rPr/>
        <w:t xml:space="preserve">,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2019 c 391 s 4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w:t>
      </w:r>
      <w:r>
        <w:rPr>
          <w:u w:val="single"/>
        </w:rPr>
        <w:t xml:space="preserve">a student engagement hub,</w:t>
      </w:r>
      <w:r>
        <w:rPr/>
        <w:t xml:space="preserve"> or other location designated by the county auditor </w:t>
      </w:r>
      <w:r>
        <w:t>((</w:t>
      </w:r>
      <w:r>
        <w:rPr>
          <w:strike/>
        </w:rPr>
        <w:t xml:space="preserve">in his or her county of residence</w:t>
      </w:r>
      <w:r>
        <w:t>))</w:t>
      </w:r>
      <w:r>
        <w:rPr/>
        <w:t xml:space="preserve"> no later than 8:00 p.m. on the day of the primary, special election, or general election.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w:t>
      </w:r>
      <w:r>
        <w:rPr/>
        <w:t xml:space="preserve">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t>((</w:t>
      </w:r>
      <w:r>
        <w:rPr>
          <w:strike/>
        </w:rPr>
        <w:t xml:space="preserve">(a) [(i)]</w:t>
      </w:r>
      <w:r>
        <w:t>))</w:t>
      </w:r>
      <w:r>
        <w:rPr/>
        <w:t xml:space="preserve"> </w:t>
      </w:r>
      <w:r>
        <w:rPr>
          <w:u w:val="single"/>
        </w:rPr>
        <w:t xml:space="preserve">(i)</w:t>
      </w:r>
      <w:r>
        <w:rPr/>
        <w:t xml:space="preserve">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t>((</w:t>
      </w:r>
      <w:r>
        <w:rPr>
          <w:strike/>
        </w:rPr>
        <w:t xml:space="preserve">(b) [(ii)]</w:t>
      </w:r>
      <w:r>
        <w:t>))</w:t>
      </w:r>
      <w:r>
        <w:rPr/>
        <w:t xml:space="preserve"> </w:t>
      </w:r>
      <w:r>
        <w:rPr>
          <w:u w:val="single"/>
        </w:rPr>
        <w:t xml:space="preserve">(ii)</w:t>
      </w:r>
      <w:r>
        <w:rPr/>
        <w:t xml:space="preserve"> Appearing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or other location designated by the county auditor </w:t>
      </w:r>
      <w:r>
        <w:t>((</w:t>
      </w:r>
      <w:r>
        <w:rPr>
          <w:strike/>
        </w:rPr>
        <w:t xml:space="preserve">in his or her county of residence</w:t>
      </w:r>
      <w:r>
        <w:t>))</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t>((</w:t>
      </w:r>
      <w:r>
        <w:rPr>
          <w:strike/>
        </w:rPr>
        <w:t xml:space="preserve">(c) [(b)]</w:t>
      </w:r>
      <w:r>
        <w:t>))</w:t>
      </w:r>
      <w:r>
        <w:rPr/>
        <w:t xml:space="preserve"> </w:t>
      </w:r>
      <w:r>
        <w:rPr>
          <w:u w:val="single"/>
        </w:rPr>
        <w:t xml:space="preserve">(b)</w:t>
      </w:r>
      <w:r>
        <w:rPr/>
        <w:t xml:space="preserve">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a person must appear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w:t>
      </w:r>
      <w:r>
        <w:t>((</w:t>
      </w:r>
      <w:r>
        <w:rPr>
          <w:strike/>
        </w:rPr>
        <w:t xml:space="preserve">in the county in which the person resides</w:t>
      </w:r>
      <w:r>
        <w:t>))</w:t>
      </w:r>
      <w:r>
        <w:rPr/>
        <w:t xml:space="preserve"> at a time when the facility is open and complete the voter registration application by providing the information required by RCW 29A.08.010.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of state may provide grants to county auditors to implement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and 13 through 17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18, 20, and 21 of this act take effect September 1, 2023.</w:t>
      </w:r>
    </w:p>
    <w:p/>
    <w:p>
      <w:pPr>
        <w:jc w:val="center"/>
      </w:pPr>
      <w:r>
        <w:rPr>
          <w:b/>
        </w:rPr>
        <w:t>--- END ---</w:t>
      </w:r>
    </w:p>
    <w:sectPr>
      <w:pgNumType w:start="1"/>
      <w:footerReference xmlns:r="http://schemas.openxmlformats.org/officeDocument/2006/relationships" r:id="Re89b8fe569e043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6313.PL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dceb750724a07" /><Relationship Type="http://schemas.openxmlformats.org/officeDocument/2006/relationships/footer" Target="/word/footer1.xml" Id="Re89b8fe569e04309" /></Relationships>
</file>