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47c7b0bd946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6378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54</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6378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6378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Kuderer, Darneille, Das, and Lovelett)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59.18.057, 59.18.063, 59.18.365, 59.18.410, 59.18.230, 59.18.290, and 43.31.605;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landlords can issue pay or vacate notices to tenants whose primary source of income is regular, monthly governmental assistance,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2011 c 132 s 4 are each amended to read as follows:</w:t>
      </w:r>
    </w:p>
    <w:p>
      <w:pPr>
        <w:spacing w:before="0" w:after="0" w:line="408" w:lineRule="exact"/>
        <w:ind w:left="0" w:right="0" w:firstLine="576"/>
        <w:jc w:val="left"/>
      </w:pPr>
      <w:r>
        <w:rPr/>
        <w:t xml:space="preserve">(1) A landlord </w:t>
      </w:r>
      <w:r>
        <w:rPr>
          <w:u w:val="single"/>
        </w:rPr>
        <w:t xml:space="preserve">may refuse to accept cash for any payment of rent made by a tenant, but</w:t>
      </w:r>
      <w:r>
        <w:rPr/>
        <w:t xml:space="preserve"> shall provide a receipt for any payment made by a tenant in the form of cash </w:t>
      </w:r>
      <w:r>
        <w:rPr>
          <w:u w:val="single"/>
        </w:rPr>
        <w:t xml:space="preserve">when the landlord accepts cash</w:t>
      </w:r>
      <w:r>
        <w:rPr/>
        <w:t xml:space="preserve">.</w:t>
      </w:r>
    </w:p>
    <w:p>
      <w:pPr>
        <w:spacing w:before="0" w:after="0" w:line="408" w:lineRule="exact"/>
        <w:ind w:left="0" w:right="0" w:firstLine="576"/>
        <w:jc w:val="left"/>
      </w:pPr>
      <w:r>
        <w:rPr/>
        <w:t xml:space="preserve">(2)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entry of a judgment or until five court days have expired after entry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(e)</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t>((</w:t>
      </w:r>
      <w:r>
        <w:rPr>
          <w:strike/>
        </w:rPr>
        <w:t xml:space="preserve">appear</w:t>
      </w:r>
      <w:r>
        <w:t>))</w:t>
      </w:r>
      <w:r>
        <w:rPr/>
        <w:t xml:space="preserve"> </w:t>
      </w:r>
      <w:r>
        <w:rPr>
          <w:u w:val="single"/>
        </w:rPr>
        <w:t xml:space="preserve">respond to a pleading or other notice requiring a response authorized under this chapter</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w:t>
      </w:r>
      <w:r>
        <w:rPr>
          <w:u w:val="single"/>
        </w:rPr>
        <w:t xml:space="preserve">pursuant to RCW 59.18.410(3)</w:t>
      </w:r>
      <w:r>
        <w:rPr/>
        <w:t xml:space="preserve">.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59.18.410(3)(e)(ii)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918ac90fd9747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f263c5abe433d" /><Relationship Type="http://schemas.openxmlformats.org/officeDocument/2006/relationships/footer" Target="/word/footer1.xml" Id="Rb918ac90fd9747df" /></Relationships>
</file>