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3cdbbbab94a24"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 Liias</w:t>
      </w:r>
    </w:p>
    <w:p/>
    <w:p>
      <w:pPr>
        <w:spacing w:before="0" w:after="0" w:line="240" w:lineRule="exact"/>
        <w:ind w:left="0" w:right="0" w:firstLine="576"/>
        <w:jc w:val="left"/>
      </w:pPr>
      <w:r>
        <w:rPr/>
        <w:t xml:space="preserve">BE IT RESOLVED, That the Rules of the Senate for the 2017 Regular Session of the 65th Legislature, as amended in the 2017 Regular Session and the 2018 Regular Session, be adopted as amended as the Rules of the Senate for the 2019 Regular Session of the 66th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0"/>
        <w:jc w:val="center"/>
      </w:pPr>
      <w:r>
        <w:rPr>
          <w:b/>
        </w:rPr>
        <w:t xml:space="preserve">OF THE</w:t>
      </w:r>
    </w:p>
    <w:p>
      <w:pPr>
        <w:spacing w:before="0" w:after="0" w:line="240" w:lineRule="exact"/>
        <w:ind w:left="0" w:right="0" w:firstLine="0"/>
        <w:jc w:val="center"/>
      </w:pPr>
      <w:r>
        <w:rPr>
          <w:b/>
        </w:rPr>
        <w:t xml:space="preserve">SENATE</w:t>
      </w:r>
    </w:p>
    <w:p>
      <w:pPr>
        <w:spacing w:before="0" w:after="0" w:line="240" w:lineRule="exact"/>
        <w:ind w:left="0" w:right="0" w:firstLine="0"/>
        <w:jc w:val="center"/>
      </w:pPr>
      <w:r>
        <w:t>((</w:t>
      </w:r>
      <w:r>
        <w:rPr>
          <w:b/>
          <w:strike/>
        </w:rPr>
        <w:t xml:space="preserve">SIXTY-FIFTH</w:t>
      </w:r>
      <w:r>
        <w:t>))</w:t>
      </w:r>
      <w:r>
        <w:rPr>
          <w:b/>
        </w:rPr>
        <w:t xml:space="preserve"> </w:t>
      </w:r>
      <w:r>
        <w:rPr>
          <w:b/>
          <w:u w:val="single"/>
        </w:rPr>
        <w:t xml:space="preserve">SIXTY-SIXTH</w:t>
      </w:r>
      <w:r>
        <w:rPr>
          <w:b/>
        </w:rPr>
        <w:t xml:space="preserve"> LEGISLATURE</w:t>
      </w:r>
    </w:p>
    <w:p>
      <w:pPr>
        <w:spacing w:before="0" w:after="0" w:line="240" w:lineRule="exact"/>
        <w:ind w:left="0" w:right="0" w:firstLine="0"/>
        <w:jc w:val="center"/>
      </w:pPr>
      <w:r>
        <w:t>((</w:t>
      </w:r>
      <w:r>
        <w:rPr>
          <w:b/>
          <w:strike/>
        </w:rPr>
        <w:t xml:space="preserve">2017</w:t>
      </w:r>
      <w:r>
        <w:t>))</w:t>
      </w:r>
      <w:r>
        <w:rPr>
          <w:b/>
        </w:rPr>
        <w:t xml:space="preserve"> </w:t>
      </w:r>
      <w:r>
        <w:rPr>
          <w:b/>
          <w:u w:val="single"/>
        </w:rPr>
        <w:t xml:space="preserve">2018</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strike/>
                <w:sz w:val="20"/>
              </w:rPr>
              <w:t xml:space="preserve">Payment of Expenses -</w:t>
            </w:r>
            <w:r>
              <w:t>))</w:t>
            </w:r>
            <w:r>
              <w:rPr>
                <w:rFonts w:ascii="Times New Roman" w:hAnsi="Times New Roman"/>
                <w:sz w:val="20"/>
              </w:rPr>
              <w:t xml:space="preserve"> Facilities and Operations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Confirmation of Gubernatorial Appointees</w:t>
            </w:r>
          </w:p>
        </w:tc>
      </w:tr>
    </w:tbl>
    <w:p>
      <w:pPr>
        <w:spacing w:before="0" w:after="0" w:line="240" w:lineRule="exact"/>
        <w:ind w:left="0" w:right="0" w:firstLine="0"/>
        <w:jc w:val="center"/>
      </w:pPr>
      <w:r>
        <w:rPr>
          <w:b/>
        </w:rPr>
        <w:t xml:space="preserve">SECTION I</w:t>
      </w:r>
    </w:p>
    <w:p>
      <w:pPr>
        <w:spacing w:before="0" w:after="0" w:line="240" w:lineRule="exact"/>
        <w:ind w:left="0" w:right="0" w:firstLine="0"/>
        <w:jc w:val="center"/>
      </w:pPr>
      <w:r>
        <w:rPr>
          <w:b/>
        </w:rPr>
        <w:t xml:space="preserve">OFFICERS-MEMBERS-EMPLOYEES</w:t>
      </w:r>
    </w:p>
    <w:p>
      <w:pPr>
        <w:spacing w:before="0" w:after="0" w:line="240" w:lineRule="exact"/>
        <w:ind w:left="0" w:right="0" w:firstLine="0"/>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w:t>
      </w:r>
      <w:r>
        <w:t>((</w:t>
      </w:r>
      <w:r>
        <w:rPr>
          <w:strike/>
        </w:rPr>
        <w:t xml:space="preserve">on questions other than the final passage of a bill</w:t>
      </w:r>
      <w:r>
        <w:t>))</w:t>
      </w:r>
      <w:r>
        <w:rPr/>
        <w:t xml:space="preserve"> </w:t>
      </w:r>
      <w:r>
        <w:rPr>
          <w:u w:val="single"/>
        </w:rPr>
        <w:t xml:space="preserve">as provided for in the state Constitution</w:t>
      </w:r>
      <w:r>
        <w:rPr/>
        <w:t xml:space="preserve">.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w:t>
      </w:r>
      <w:r>
        <w:t>((</w:t>
      </w:r>
      <w:r>
        <w:rPr>
          <w:strike/>
        </w:rPr>
        <w:t xml:space="preserve">during the lieutenant governor's absence</w:t>
      </w:r>
      <w:r>
        <w:t>))</w:t>
      </w:r>
      <w:r>
        <w:rPr/>
        <w:t xml:space="preserve"> </w:t>
      </w:r>
      <w:r>
        <w:rPr>
          <w:u w:val="single"/>
        </w:rPr>
        <w:t xml:space="preserve">when the secretary of the senate receives notice that the lieutenant governor is unable to preside or is unable to confirm the lieutenant governor's availability within a reasonable time</w:t>
      </w:r>
      <w:r>
        <w:rPr/>
        <w:t xml:space="preserve">. The president pro tempore shall serve as the vice chair of the committee on rules. The senate shall also elect a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the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w:t>
      </w:r>
      <w:r>
        <w:t>((</w:t>
      </w:r>
      <w:r>
        <w:rPr>
          <w:strike/>
        </w:rPr>
        <w:t xml:space="preserve">and drink are</w:t>
      </w:r>
      <w:r>
        <w:t>))</w:t>
      </w:r>
      <w:r>
        <w:rPr/>
        <w:t xml:space="preserve"> </w:t>
      </w:r>
      <w:r>
        <w:rPr>
          <w:u w:val="single"/>
        </w:rPr>
        <w:t xml:space="preserve">is</w:t>
      </w:r>
      <w:r>
        <w:rPr/>
        <w:t xml:space="preserve"> prohibited within the senate chamber during floor session</w:t>
      </w:r>
      <w:r>
        <w:t>((</w:t>
      </w:r>
      <w:r>
        <w:rPr>
          <w:strike/>
        </w:rPr>
        <w:t xml:space="preserve">, except that members may drink water at their floor desks</w:t>
      </w:r>
      <w:r>
        <w:t>))</w:t>
      </w:r>
      <w:r>
        <w:rPr/>
        <w:t xml:space="preserve">.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w:t>
      </w:r>
      <w:r>
        <w:rPr>
          <w:u w:val="single"/>
        </w:rPr>
        <w:t xml:space="preserve">Members of the senate are subject to the senate's policy on appropriate workplace conduct. Conduct in violation of the policy may result in disciplinary action.</w:t>
      </w:r>
    </w:p>
    <w:p>
      <w:pPr>
        <w:spacing w:before="120" w:after="0" w:line="240" w:lineRule="exact"/>
        <w:ind w:left="0" w:right="0" w:firstLine="576"/>
        <w:jc w:val="left"/>
      </w:pPr>
      <w:r>
        <w:rPr>
          <w:u w:val="single"/>
        </w:rPr>
        <w:t xml:space="preserve">6.</w:t>
      </w:r>
      <w:r>
        <w:rPr/>
        <w:t xml:space="preserve">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OPERATIONS AND MANAGEMENT</w:t>
      </w:r>
    </w:p>
    <w:p>
      <w:pPr>
        <w:spacing w:before="0" w:after="0" w:line="240" w:lineRule="exact"/>
        <w:ind w:left="0" w:right="0" w:firstLine="0"/>
        <w:jc w:val="center"/>
      </w:pPr>
      <w:r>
        <w:t>((</w:t>
      </w:r>
      <w:r>
        <w:rPr>
          <w:b/>
          <w:strike/>
        </w:rPr>
        <w:t xml:space="preserve">Payment of Expenses -</w:t>
      </w:r>
      <w:r>
        <w:t>))</w:t>
      </w:r>
      <w:r>
        <w:rPr>
          <w:b/>
        </w:rPr>
        <w:t xml:space="preserve"> Facilities and Operations</w:t>
      </w:r>
    </w:p>
    <w:p>
      <w:pPr>
        <w:spacing w:before="120" w:after="0" w:line="240" w:lineRule="exact"/>
        <w:ind w:left="0" w:right="0" w:firstLine="576"/>
        <w:jc w:val="left"/>
      </w:pPr>
      <w:r>
        <w:rPr>
          <w:b/>
        </w:rPr>
        <w:t xml:space="preserve">Rule 8.</w:t>
      </w:r>
      <w:r>
        <w:rPr/>
        <w:t xml:space="preserve"> 1. After the election of new caucus leadership at the beginning of the first regular session during a legislative biennium or anytime during the legislative biennium that a different caucus becomes the majority caucus, the majority caucus shall designate four members and the minority caucus shall designate three members to serve on the facilities and operations committee. </w:t>
      </w:r>
      <w:r>
        <w:rPr>
          <w:u w:val="single"/>
        </w:rPr>
        <w:t xml:space="preserve">Each caucus may also designate an alternate.</w:t>
      </w:r>
      <w:r>
        <w:rPr/>
        <w:t xml:space="preserve"> The chair of the majority caucus shall be the chair of the facilities and operations committee. If a different caucus becomes the majority caucus anytime during the legislative biennium, the operation of the senate shall transfer to the newly designated members after the leadership of the new majority caucus is determined.</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u w:val="single"/>
        </w:rPr>
        <w:t xml:space="preserve">3. The facilities and operations committee is authorized to adopt respectful workplace policies.</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w:t>
      </w:r>
      <w:r>
        <w:t>((</w:t>
      </w:r>
      <w:r>
        <w:rPr>
          <w:strike/>
        </w:rPr>
        <w:t xml:space="preserve">shall be</w:t>
      </w:r>
      <w:r>
        <w:t>))</w:t>
      </w:r>
      <w:r>
        <w:rPr/>
        <w:t xml:space="preserve"> </w:t>
      </w:r>
      <w:r>
        <w:rPr>
          <w:u w:val="single"/>
        </w:rPr>
        <w:t xml:space="preserve">are</w:t>
      </w:r>
      <w:r>
        <w:rPr/>
        <w:t xml:space="preserve"> subject to the </w:t>
      </w:r>
      <w:r>
        <w:t>((</w:t>
      </w:r>
      <w:r>
        <w:rPr>
          <w:strike/>
        </w:rPr>
        <w:t xml:space="preserve">rules and respectful workplace policies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r>
        <w:t>))</w:t>
      </w:r>
      <w:r>
        <w:rPr/>
        <w:t xml:space="preserve"> </w:t>
      </w:r>
      <w:r>
        <w:rPr>
          <w:u w:val="single"/>
        </w:rPr>
        <w:t xml:space="preserve">senate's policy on appropriate workplace conduct. Conduct that constitutes prohibited conduct under the policy may result in restrictions, including, but not limited to, prohibitions on unaccompanied movement within the senate</w:t>
      </w:r>
      <w:r>
        <w:rPr/>
        <w:t xml:space="preserv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w:t>
      </w:r>
      <w:r>
        <w:t>((</w:t>
      </w:r>
      <w:r>
        <w:rPr>
          <w:strike/>
        </w:rPr>
        <w:t xml:space="preserve">may</w:t>
      </w:r>
      <w:r>
        <w:t>))</w:t>
      </w:r>
      <w:r>
        <w:rPr/>
        <w:t xml:space="preserve"> </w:t>
      </w:r>
      <w:r>
        <w:rPr>
          <w:u w:val="single"/>
        </w:rPr>
        <w:t xml:space="preserve">shall</w:t>
      </w:r>
      <w:r>
        <w:rPr/>
        <w:t xml:space="preserve"> develop </w:t>
      </w:r>
      <w:r>
        <w:t>((</w:t>
      </w:r>
      <w:r>
        <w:rPr>
          <w:strike/>
        </w:rPr>
        <w:t xml:space="preserve">methods</w:t>
      </w:r>
      <w:r>
        <w:t>))</w:t>
      </w:r>
      <w:r>
        <w:rPr/>
        <w:t xml:space="preserve"> </w:t>
      </w:r>
      <w:r>
        <w:rPr>
          <w:u w:val="single"/>
        </w:rPr>
        <w:t xml:space="preserve">security procedures</w:t>
      </w:r>
      <w:r>
        <w:rPr/>
        <w:t xml:space="preserve"> to protect the senate, including its members, staff, and the visiting public</w:t>
      </w:r>
      <w:r>
        <w:t>((</w:t>
      </w:r>
      <w:r>
        <w:rPr>
          <w:strike/>
        </w:rPr>
        <w:t xml:space="preserve">, by establishing procedures to curtail the use or possession of any weapon in a manner that is prohibited by law or by the rules of the Department of General Administration</w:t>
      </w:r>
      <w:r>
        <w:t>))</w:t>
      </w:r>
      <w:r>
        <w:rPr/>
        <w:t xml:space="preserve">.</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RULES AND ORDER</w:t>
      </w:r>
    </w:p>
    <w:p>
      <w:pPr>
        <w:spacing w:before="0" w:after="0" w:line="240" w:lineRule="exact"/>
        <w:ind w:left="0" w:right="0" w:firstLine="0"/>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FIRST.</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standing committees </w:t>
            </w:r>
            <w:r>
              <w:rPr>
                <w:rFonts w:ascii="Times New Roman" w:hAnsi="Times New Roman"/>
                <w:sz w:val="20"/>
                <w:u w:val="single"/>
              </w:rPr>
              <w:t xml:space="preserve">and standing subcommittees</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select committees.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FOURTH.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house of representatives.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FIFTH.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SIXTH.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EIGHTH.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NINTH.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be added to the resolution only if the member signs the resolution, except by unanimous consent of the senate. Members shall have until thirty minutes after the senate is convened the following day the senate is in a regular or pro forma session to add or remove their names to the floor resolution. A motion may be made to close the period for signatures at an earlier time.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w:t>
      </w:r>
      <w:r>
        <w:rPr>
          <w:u w:val="single"/>
        </w:rPr>
        <w:t xml:space="preserve">except as provided for in Senate Rule 7, subsection 4,</w:t>
      </w:r>
      <w:r>
        <w:rPr/>
        <w:t xml:space="preserve">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w:t>
      </w:r>
      <w:r>
        <w:rPr>
          <w:u w:val="single"/>
        </w:rPr>
        <w:t xml:space="preserve">Senate</w:t>
      </w:r>
      <w:r>
        <w:rPr/>
        <w:t xml:space="preserve">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w:t>
      </w:r>
      <w:r>
        <w:t>((</w:t>
      </w:r>
      <w:r>
        <w:rPr>
          <w:strike/>
        </w:rPr>
        <w:t xml:space="preserve">other than the final passage of a bill</w:t>
      </w:r>
      <w:r>
        <w:t>))</w:t>
      </w:r>
      <w:r>
        <w:rPr/>
        <w:t xml:space="preserve"> </w:t>
      </w:r>
      <w:r>
        <w:rPr>
          <w:u w:val="single"/>
        </w:rPr>
        <w:t xml:space="preserve">as provided for in the state Constitution</w:t>
      </w:r>
      <w:r>
        <w:rPr/>
        <w:t xml:space="preserve">.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w:t>
      </w:r>
      <w:r>
        <w:rPr>
          <w:u w:val="single"/>
        </w:rPr>
        <w:t xml:space="preserve">or subcommittee</w:t>
      </w:r>
      <w:r>
        <w:rPr/>
        <w:t xml:space="preserv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0"/>
        <w:jc w:val="center"/>
      </w:pPr>
      <w:r>
        <w:rPr>
          <w:b/>
        </w:rPr>
        <w:t xml:space="preserve">SECTION IV</w:t>
      </w:r>
    </w:p>
    <w:p>
      <w:pPr>
        <w:spacing w:before="0" w:after="0" w:line="240" w:lineRule="exact"/>
        <w:ind w:left="0" w:right="0" w:firstLine="0"/>
        <w:jc w:val="center"/>
      </w:pPr>
      <w:r>
        <w:rPr>
          <w:b/>
        </w:rPr>
        <w:t xml:space="preserve">PARLIAMENTARY PROCEDURE</w:t>
      </w:r>
    </w:p>
    <w:p>
      <w:pPr>
        <w:spacing w:before="0" w:after="0" w:line="240" w:lineRule="exact"/>
        <w:ind w:left="0" w:right="0" w:firstLine="0"/>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w:t>
      </w:r>
      <w:r>
        <w:t>((</w:t>
      </w:r>
      <w:r>
        <w:rPr>
          <w:strike/>
        </w:rPr>
        <w:t xml:space="preserve">address</w:t>
      </w:r>
      <w:r>
        <w:t>))</w:t>
      </w:r>
      <w:r>
        <w:rPr/>
        <w:t xml:space="preserve"> </w:t>
      </w:r>
      <w:r>
        <w:rPr>
          <w:u w:val="single"/>
        </w:rPr>
        <w:t xml:space="preserve">request recognition by</w:t>
      </w:r>
      <w:r>
        <w:rPr/>
        <w:t xml:space="preserve">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two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1.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t xml:space="preserve">2. When a member appeals the decision of the presiding officer, the presiding officer may not preside over the appeal.</w:t>
      </w:r>
    </w:p>
    <w:p>
      <w:pPr>
        <w:spacing w:before="0" w:after="0" w:line="240" w:lineRule="exact"/>
        <w:ind w:left="0" w:right="0" w:firstLine="576"/>
        <w:jc w:val="left"/>
      </w:pPr>
      <w:r>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of the senate,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0"/>
        <w:jc w:val="center"/>
      </w:pPr>
      <w:r>
        <w:rPr>
          <w:b/>
        </w:rPr>
        <w:t xml:space="preserve">SECTION V</w:t>
      </w:r>
    </w:p>
    <w:p>
      <w:pPr>
        <w:spacing w:before="0" w:after="0" w:line="240" w:lineRule="exact"/>
        <w:ind w:left="0" w:right="0" w:firstLine="0"/>
        <w:jc w:val="center"/>
      </w:pPr>
      <w:r>
        <w:rPr>
          <w:b/>
        </w:rPr>
        <w:t xml:space="preserve">COMMITTEES</w:t>
      </w:r>
    </w:p>
    <w:p>
      <w:pPr>
        <w:spacing w:before="0" w:after="0" w:line="240" w:lineRule="exact"/>
        <w:ind w:left="0" w:right="0" w:firstLine="0"/>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w:t>
      </w:r>
      <w:r>
        <w:rPr>
          <w:u w:val="single"/>
        </w:rPr>
        <w:t xml:space="preserve">and standing subcommittees</w:t>
      </w:r>
      <w:r>
        <w:rPr/>
        <w:t xml:space="preserve"> on the part of the senate. The appointment of the conference, special, joint and standing committees </w:t>
      </w:r>
      <w:r>
        <w:rPr>
          <w:u w:val="single"/>
        </w:rPr>
        <w:t xml:space="preserve">and standing subcommittees</w:t>
      </w:r>
      <w:r>
        <w:rPr/>
        <w:t xml:space="preserve"> shall be confirmed by the senate.</w:t>
      </w:r>
    </w:p>
    <w:p>
      <w:pPr>
        <w:spacing w:before="0" w:after="0" w:line="240" w:lineRule="exact"/>
        <w:ind w:left="0" w:right="0" w:firstLine="576"/>
        <w:jc w:val="left"/>
      </w:pPr>
      <w:r>
        <w:rPr/>
        <w:t xml:space="preserve">In the event the senate shall refuse to confirm any conference, special, joint or standing committee </w:t>
      </w:r>
      <w:r>
        <w:t>((</w:t>
      </w:r>
      <w:r>
        <w:rPr>
          <w:strike/>
        </w:rPr>
        <w:t xml:space="preserve">or committees</w:t>
      </w:r>
      <w:r>
        <w:t>))</w:t>
      </w:r>
      <w:r>
        <w:rPr/>
        <w:t xml:space="preserve"> </w:t>
      </w:r>
      <w:r>
        <w:rPr>
          <w:u w:val="single"/>
        </w:rPr>
        <w:t xml:space="preserve">or standing subcommittee</w:t>
      </w:r>
      <w:r>
        <w:rPr/>
        <w:t xml:space="preserve">, such committee </w:t>
      </w:r>
      <w:r>
        <w:t>((</w:t>
      </w:r>
      <w:r>
        <w:rPr>
          <w:strike/>
        </w:rPr>
        <w:t xml:space="preserve">or committees</w:t>
      </w:r>
      <w:r>
        <w:t>))</w:t>
      </w:r>
      <w:r>
        <w:rPr/>
        <w:t xml:space="preserve"> </w:t>
      </w:r>
      <w:r>
        <w:rPr>
          <w:u w:val="single"/>
        </w:rPr>
        <w:t xml:space="preserve">or standing subcommittee</w:t>
      </w:r>
      <w:r>
        <w:rPr/>
        <w:t xml:space="preserv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t>((</w:t>
      </w:r>
      <w:r>
        <w:rPr>
          <w:strike/>
        </w:rPr>
        <w:t xml:space="preserve">1. Agriculture, Water, Natural Resources &amp; Parks</w:t>
      </w:r>
      <w:r>
        <w:tab/>
      </w:r>
      <w:r>
        <w:rPr>
          <w:strike/>
        </w:rPr>
        <w:t xml:space="preserve"> 5</w:t>
      </w:r>
    </w:p>
    <w:p>
      <w:pPr>
        <w:spacing w:before="0" w:after="0" w:line="240" w:lineRule="exact"/>
        <w:ind w:left="0" w:right="0" w:firstLine="576"/>
        <w:jc w:val="left"/>
        <w:tabs>
          <w:tab w:val="right" w:leader="dot" w:pos="9936"/>
        </w:tabs>
      </w:pPr>
      <w:r>
        <w:rPr>
          <w:strike/>
        </w:rPr>
        <w:t xml:space="preserve">2. Economic Development &amp; International Trade</w:t>
      </w:r>
      <w:r>
        <w:tab/>
      </w:r>
      <w:r>
        <w:rPr>
          <w:strike/>
        </w:rPr>
        <w:t xml:space="preserve"> 5</w:t>
      </w:r>
    </w:p>
    <w:p>
      <w:pPr>
        <w:spacing w:before="0" w:after="0" w:line="240" w:lineRule="exact"/>
        <w:ind w:left="0" w:right="0" w:firstLine="576"/>
        <w:jc w:val="left"/>
        <w:tabs>
          <w:tab w:val="right" w:leader="dot" w:pos="9936"/>
        </w:tabs>
      </w:pPr>
      <w:r>
        <w:rPr>
          <w:strike/>
        </w:rPr>
        <w:t xml:space="preserve">3. Early Learning &amp; K-12 Education</w:t>
      </w:r>
      <w:r>
        <w:tab/>
      </w:r>
      <w:r>
        <w:rPr>
          <w:strike/>
        </w:rPr>
        <w:t xml:space="preserve"> 10</w:t>
      </w:r>
    </w:p>
    <w:p>
      <w:pPr>
        <w:spacing w:before="0" w:after="0" w:line="240" w:lineRule="exact"/>
        <w:ind w:left="0" w:right="0" w:firstLine="576"/>
        <w:jc w:val="left"/>
        <w:tabs>
          <w:tab w:val="right" w:leader="dot" w:pos="9936"/>
        </w:tabs>
      </w:pPr>
      <w:r>
        <w:rPr>
          <w:strike/>
        </w:rPr>
        <w:t xml:space="preserve">4. Energy, Environment &amp; Technology</w:t>
      </w:r>
      <w:r>
        <w:tab/>
      </w:r>
      <w:r>
        <w:rPr>
          <w:strike/>
        </w:rPr>
        <w:t xml:space="preserve"> 10</w:t>
      </w:r>
    </w:p>
    <w:p>
      <w:pPr>
        <w:spacing w:before="0" w:after="0" w:line="240" w:lineRule="exact"/>
        <w:ind w:left="0" w:right="0" w:firstLine="576"/>
        <w:jc w:val="left"/>
        <w:tabs>
          <w:tab w:val="right" w:leader="dot" w:pos="9936"/>
        </w:tabs>
      </w:pPr>
      <w:r>
        <w:rPr>
          <w:strike/>
        </w:rPr>
        <w:t xml:space="preserve">5. Financial Institutions &amp; Insurance</w:t>
      </w:r>
      <w:r>
        <w:tab/>
      </w:r>
      <w:r>
        <w:rPr>
          <w:strike/>
        </w:rPr>
        <w:t xml:space="preserve">7</w:t>
      </w:r>
    </w:p>
    <w:p>
      <w:pPr>
        <w:spacing w:before="0" w:after="0" w:line="240" w:lineRule="exact"/>
        <w:ind w:left="0" w:right="0" w:firstLine="576"/>
        <w:jc w:val="left"/>
        <w:tabs>
          <w:tab w:val="right" w:leader="dot" w:pos="9936"/>
        </w:tabs>
      </w:pPr>
      <w:r>
        <w:rPr>
          <w:strike/>
        </w:rPr>
        <w:t xml:space="preserve">6. Health &amp; Long-Term Care</w:t>
      </w:r>
      <w:r>
        <w:tab/>
      </w:r>
      <w:r>
        <w:rPr>
          <w:strike/>
        </w:rPr>
        <w:t xml:space="preserve"> 10</w:t>
      </w:r>
    </w:p>
    <w:p>
      <w:pPr>
        <w:spacing w:before="0" w:after="0" w:line="240" w:lineRule="exact"/>
        <w:ind w:left="0" w:right="0" w:firstLine="576"/>
        <w:jc w:val="left"/>
        <w:tabs>
          <w:tab w:val="right" w:leader="dot" w:pos="9936"/>
        </w:tabs>
      </w:pPr>
      <w:r>
        <w:rPr>
          <w:strike/>
        </w:rPr>
        <w:t xml:space="preserve">7. Higher Education &amp; Workforce Development</w:t>
      </w:r>
      <w:r>
        <w:tab/>
      </w:r>
      <w:r>
        <w:rPr>
          <w:strike/>
        </w:rPr>
        <w:t xml:space="preserve"> 9</w:t>
      </w:r>
    </w:p>
    <w:p>
      <w:pPr>
        <w:spacing w:before="0" w:after="0" w:line="240" w:lineRule="exact"/>
        <w:ind w:left="0" w:right="0" w:firstLine="576"/>
        <w:jc w:val="left"/>
        <w:tabs>
          <w:tab w:val="right" w:leader="dot" w:pos="9936"/>
        </w:tabs>
      </w:pPr>
      <w:r>
        <w:rPr>
          <w:strike/>
        </w:rPr>
        <w:t xml:space="preserve">8. Human Services &amp; Corrections</w:t>
      </w:r>
      <w:r>
        <w:tab/>
      </w:r>
      <w:r>
        <w:rPr>
          <w:strike/>
        </w:rPr>
        <w:t xml:space="preserve">7</w:t>
      </w:r>
    </w:p>
    <w:p>
      <w:pPr>
        <w:spacing w:before="0" w:after="0" w:line="240" w:lineRule="exact"/>
        <w:ind w:left="0" w:right="0" w:firstLine="576"/>
        <w:jc w:val="left"/>
        <w:tabs>
          <w:tab w:val="right" w:leader="dot" w:pos="9936"/>
        </w:tabs>
      </w:pPr>
      <w:r>
        <w:rPr>
          <w:strike/>
        </w:rPr>
        <w:t xml:space="preserve">9. Labor &amp; Commerce</w:t>
      </w:r>
      <w:r>
        <w:tab/>
      </w:r>
      <w:r>
        <w:rPr>
          <w:strike/>
        </w:rPr>
        <w:t xml:space="preserve">9</w:t>
      </w:r>
    </w:p>
    <w:p>
      <w:pPr>
        <w:spacing w:before="0" w:after="0" w:line="240" w:lineRule="exact"/>
        <w:ind w:left="0" w:right="0" w:firstLine="576"/>
        <w:jc w:val="left"/>
        <w:tabs>
          <w:tab w:val="right" w:leader="dot" w:pos="9936"/>
        </w:tabs>
      </w:pPr>
      <w:r>
        <w:rPr>
          <w:strike/>
        </w:rPr>
        <w:t xml:space="preserve">10. Law &amp; Justice</w:t>
      </w:r>
      <w:r>
        <w:tab/>
      </w:r>
      <w:r>
        <w:rPr>
          <w:strike/>
        </w:rPr>
        <w:t xml:space="preserve">7</w:t>
      </w:r>
    </w:p>
    <w:p>
      <w:pPr>
        <w:spacing w:before="0" w:after="0" w:line="240" w:lineRule="exact"/>
        <w:ind w:left="0" w:right="0" w:firstLine="576"/>
        <w:jc w:val="left"/>
        <w:tabs>
          <w:tab w:val="right" w:leader="dot" w:pos="9936"/>
        </w:tabs>
      </w:pPr>
      <w:r>
        <w:rPr>
          <w:strike/>
        </w:rPr>
        <w:t xml:space="preserve">11. Local Government</w:t>
      </w:r>
      <w:r>
        <w:tab/>
      </w:r>
      <w:r>
        <w:rPr>
          <w:strike/>
        </w:rPr>
        <w:t xml:space="preserve">5</w:t>
      </w:r>
    </w:p>
    <w:p>
      <w:pPr>
        <w:spacing w:before="0" w:after="0" w:line="240" w:lineRule="exact"/>
        <w:ind w:left="0" w:right="0" w:firstLine="576"/>
        <w:jc w:val="left"/>
        <w:tabs>
          <w:tab w:val="right" w:leader="dot" w:pos="9936"/>
        </w:tabs>
      </w:pPr>
      <w:r>
        <w:rPr>
          <w:strike/>
        </w:rPr>
        <w:t xml:space="preserve">12. Rules</w:t>
      </w:r>
      <w:r>
        <w:tab/>
      </w:r>
      <w:r>
        <w:rPr>
          <w:strike/>
        </w:rPr>
        <w:t xml:space="preserve"> 16 (plus the Lieutenant Governor)</w:t>
      </w:r>
    </w:p>
    <w:p>
      <w:pPr>
        <w:spacing w:before="0" w:after="0" w:line="240" w:lineRule="exact"/>
        <w:ind w:left="0" w:right="0" w:firstLine="576"/>
        <w:jc w:val="left"/>
        <w:tabs>
          <w:tab w:val="right" w:leader="dot" w:pos="9936"/>
        </w:tabs>
      </w:pPr>
      <w:r>
        <w:rPr>
          <w:strike/>
        </w:rPr>
        <w:t xml:space="preserve">13. State Government, Tribal Relations &amp; Elections</w:t>
      </w:r>
      <w:r>
        <w:tab/>
      </w:r>
      <w:r>
        <w:rPr>
          <w:strike/>
        </w:rPr>
        <w:t xml:space="preserve">5</w:t>
      </w:r>
    </w:p>
    <w:p>
      <w:pPr>
        <w:spacing w:before="0" w:after="0" w:line="240" w:lineRule="exact"/>
        <w:ind w:left="0" w:right="0" w:firstLine="576"/>
        <w:jc w:val="left"/>
        <w:tabs>
          <w:tab w:val="right" w:leader="dot" w:pos="9936"/>
        </w:tabs>
      </w:pPr>
      <w:r>
        <w:rPr>
          <w:strike/>
        </w:rPr>
        <w:t xml:space="preserve">14. Transportation</w:t>
      </w:r>
      <w:r>
        <w:tab/>
      </w:r>
      <w:r>
        <w:rPr>
          <w:strike/>
        </w:rPr>
        <w:t xml:space="preserve">15</w:t>
      </w:r>
    </w:p>
    <w:p>
      <w:pPr>
        <w:spacing w:before="0" w:after="0" w:line="240" w:lineRule="exact"/>
        <w:ind w:left="0" w:right="0" w:firstLine="576"/>
        <w:jc w:val="left"/>
        <w:tabs>
          <w:tab w:val="right" w:leader="dot" w:pos="9936"/>
        </w:tabs>
      </w:pPr>
      <w:r>
        <w:rPr>
          <w:strike/>
        </w:rPr>
        <w:t xml:space="preserve">15. Ways &amp; Means</w:t>
      </w:r>
      <w:r>
        <w:tab/>
      </w:r>
      <w:r>
        <w:rPr>
          <w:strike/>
        </w:rPr>
        <w:t xml:space="preserve"> 24</w:t>
      </w:r>
      <w:r>
        <w:t>))</w:t>
      </w:r>
    </w:p>
    <w:p>
      <w:pPr>
        <w:spacing w:before="0" w:after="0" w:line="240" w:lineRule="exact"/>
        <w:ind w:left="0" w:right="0" w:firstLine="576"/>
        <w:jc w:val="left"/>
        <w:tabs>
          <w:tab w:val="right" w:leader="dot" w:pos="9936"/>
        </w:tabs>
      </w:pPr>
      <w:r>
        <w:rPr>
          <w:u w:val="single"/>
        </w:rPr>
        <w:t xml:space="preserve">1. Agriculture, Water, Natural Resources &amp; Parks</w:t>
      </w:r>
      <w:r>
        <w:tab/>
      </w:r>
      <w:r>
        <w:rPr>
          <w:u w:val="single"/>
        </w:rPr>
        <w:t xml:space="preserve">7</w:t>
      </w:r>
    </w:p>
    <w:p>
      <w:pPr>
        <w:spacing w:before="0" w:after="0" w:line="240" w:lineRule="exact"/>
        <w:ind w:left="0" w:right="0" w:firstLine="576"/>
        <w:jc w:val="left"/>
        <w:tabs>
          <w:tab w:val="right" w:leader="dot" w:pos="9936"/>
        </w:tabs>
      </w:pPr>
      <w:r>
        <w:rPr>
          <w:u w:val="single"/>
        </w:rPr>
        <w:t xml:space="preserve">2. Early Learning &amp; K-12 Education</w:t>
      </w:r>
      <w:r>
        <w:tab/>
      </w:r>
      <w:r>
        <w:rPr>
          <w:u w:val="single"/>
        </w:rPr>
        <w:t xml:space="preserve">11</w:t>
      </w:r>
    </w:p>
    <w:p>
      <w:pPr>
        <w:spacing w:before="0" w:after="0" w:line="240" w:lineRule="exact"/>
        <w:ind w:left="0" w:right="0" w:firstLine="576"/>
        <w:jc w:val="left"/>
        <w:tabs>
          <w:tab w:val="right" w:leader="dot" w:pos="9936"/>
        </w:tabs>
      </w:pPr>
      <w:r>
        <w:rPr>
          <w:u w:val="single"/>
        </w:rPr>
        <w:t xml:space="preserve">3. Environment, Energy, &amp; Technology</w:t>
      </w:r>
      <w:r>
        <w:tab/>
      </w:r>
      <w:r>
        <w:rPr>
          <w:u w:val="single"/>
        </w:rPr>
        <w:t xml:space="preserve">15</w:t>
      </w:r>
    </w:p>
    <w:p>
      <w:pPr>
        <w:spacing w:before="0" w:after="0" w:line="240" w:lineRule="exact"/>
        <w:ind w:left="0" w:right="0" w:firstLine="576"/>
        <w:jc w:val="left"/>
        <w:tabs>
          <w:tab w:val="right" w:leader="dot" w:pos="9936"/>
        </w:tabs>
      </w:pPr>
      <w:r>
        <w:rPr>
          <w:u w:val="single"/>
        </w:rPr>
        <w:t xml:space="preserve">4. Financial Institutions, Economic Development &amp; Trade</w:t>
      </w:r>
      <w:r>
        <w:tab/>
      </w:r>
      <w:r>
        <w:rPr>
          <w:u w:val="single"/>
        </w:rPr>
        <w:t xml:space="preserve">7</w:t>
      </w:r>
    </w:p>
    <w:p>
      <w:pPr>
        <w:spacing w:before="0" w:after="0" w:line="240" w:lineRule="exact"/>
        <w:ind w:left="0" w:right="0" w:firstLine="576"/>
        <w:jc w:val="left"/>
        <w:tabs>
          <w:tab w:val="right" w:leader="dot" w:pos="9936"/>
        </w:tabs>
      </w:pPr>
      <w:r>
        <w:rPr>
          <w:u w:val="single"/>
        </w:rPr>
        <w:t xml:space="preserve">5. Health &amp; Long-Term Care</w:t>
      </w:r>
      <w:r>
        <w:tab/>
      </w:r>
      <w:r>
        <w:rPr>
          <w:u w:val="single"/>
        </w:rPr>
        <w:t xml:space="preserve">11</w:t>
      </w:r>
    </w:p>
    <w:p>
      <w:pPr>
        <w:spacing w:before="0" w:after="0" w:line="240" w:lineRule="exact"/>
        <w:ind w:left="0" w:right="0" w:firstLine="576"/>
        <w:jc w:val="left"/>
        <w:tabs>
          <w:tab w:val="right" w:leader="dot" w:pos="9936"/>
        </w:tabs>
      </w:pPr>
      <w:r>
        <w:rPr>
          <w:u w:val="single"/>
        </w:rPr>
        <w:t xml:space="preserve">6. Higher Education &amp; Workforce Development</w:t>
      </w:r>
      <w:r>
        <w:tab/>
      </w:r>
      <w:r>
        <w:rPr>
          <w:u w:val="single"/>
        </w:rPr>
        <w:t xml:space="preserve">7</w:t>
      </w:r>
    </w:p>
    <w:p>
      <w:pPr>
        <w:spacing w:before="0" w:after="0" w:line="240" w:lineRule="exact"/>
        <w:ind w:left="0" w:right="0" w:firstLine="576"/>
        <w:jc w:val="left"/>
        <w:tabs>
          <w:tab w:val="right" w:leader="dot" w:pos="9936"/>
        </w:tabs>
      </w:pPr>
      <w:r>
        <w:rPr>
          <w:u w:val="single"/>
        </w:rPr>
        <w:t xml:space="preserve">7. Housing Stability &amp; Affordability</w:t>
      </w:r>
      <w:r>
        <w:tab/>
      </w:r>
      <w:r>
        <w:rPr>
          <w:u w:val="single"/>
        </w:rPr>
        <w:t xml:space="preserve">7</w:t>
      </w:r>
    </w:p>
    <w:p>
      <w:pPr>
        <w:spacing w:before="0" w:after="0" w:line="240" w:lineRule="exact"/>
        <w:ind w:left="0" w:right="0" w:firstLine="576"/>
        <w:jc w:val="left"/>
        <w:tabs>
          <w:tab w:val="right" w:leader="dot" w:pos="9936"/>
        </w:tabs>
      </w:pPr>
      <w:r>
        <w:rPr>
          <w:u w:val="single"/>
        </w:rPr>
        <w:t xml:space="preserve">8. Human Services, Reentry &amp; Rehabilitation</w:t>
      </w:r>
      <w:r>
        <w:tab/>
      </w:r>
      <w:r>
        <w:rPr>
          <w:u w:val="single"/>
        </w:rPr>
        <w:t xml:space="preserve">7</w:t>
      </w:r>
    </w:p>
    <w:p>
      <w:pPr>
        <w:spacing w:before="0" w:after="0" w:line="240" w:lineRule="exact"/>
        <w:ind w:left="0" w:right="0" w:firstLine="576"/>
        <w:jc w:val="left"/>
        <w:tabs>
          <w:tab w:val="right" w:leader="dot" w:pos="9936"/>
        </w:tabs>
      </w:pPr>
      <w:r>
        <w:rPr>
          <w:u w:val="single"/>
        </w:rPr>
        <w:t xml:space="preserve">9. Labor &amp; Commerce</w:t>
      </w:r>
      <w:r>
        <w:tab/>
      </w:r>
      <w:r>
        <w:rPr>
          <w:u w:val="single"/>
        </w:rPr>
        <w:t xml:space="preserve">7</w:t>
      </w:r>
    </w:p>
    <w:p>
      <w:pPr>
        <w:spacing w:before="0" w:after="0" w:line="240" w:lineRule="exact"/>
        <w:ind w:left="0" w:right="0" w:firstLine="576"/>
        <w:jc w:val="left"/>
        <w:tabs>
          <w:tab w:val="right" w:leader="dot" w:pos="9936"/>
        </w:tabs>
      </w:pPr>
      <w:r>
        <w:rPr>
          <w:u w:val="single"/>
        </w:rPr>
        <w:t xml:space="preserve">10. Law &amp; Justice</w:t>
      </w:r>
      <w:r>
        <w:tab/>
      </w:r>
      <w:r>
        <w:rPr>
          <w:u w:val="single"/>
        </w:rPr>
        <w:t xml:space="preserve">7</w:t>
      </w:r>
    </w:p>
    <w:p>
      <w:pPr>
        <w:spacing w:before="0" w:after="0" w:line="240" w:lineRule="exact"/>
        <w:ind w:left="0" w:right="0" w:firstLine="576"/>
        <w:jc w:val="left"/>
        <w:tabs>
          <w:tab w:val="right" w:leader="dot" w:pos="9936"/>
        </w:tabs>
      </w:pPr>
      <w:r>
        <w:rPr>
          <w:u w:val="single"/>
        </w:rPr>
        <w:t xml:space="preserve">11. Local Government</w:t>
      </w:r>
      <w:r>
        <w:tab/>
      </w:r>
      <w:r>
        <w:rPr>
          <w:u w:val="single"/>
        </w:rPr>
        <w:t xml:space="preserve">5</w:t>
      </w:r>
    </w:p>
    <w:p>
      <w:pPr>
        <w:spacing w:before="0" w:after="0" w:line="240" w:lineRule="exact"/>
        <w:ind w:left="0" w:right="0" w:firstLine="576"/>
        <w:jc w:val="left"/>
        <w:tabs>
          <w:tab w:val="right" w:leader="dot" w:pos="9936"/>
        </w:tabs>
      </w:pPr>
      <w:r>
        <w:rPr>
          <w:u w:val="single"/>
        </w:rPr>
        <w:t xml:space="preserve">12. Rules</w:t>
      </w:r>
      <w:r>
        <w:tab/>
      </w:r>
      <w:r>
        <w:rPr>
          <w:u w:val="single"/>
        </w:rPr>
        <w:t xml:space="preserve"> 16</w:t>
      </w:r>
      <w:r>
        <w:rPr>
          <w:u w:val="single"/>
        </w:rPr>
        <w:t xml:space="preserve"> (plus the Lieutenant Governor)</w:t>
      </w:r>
    </w:p>
    <w:p>
      <w:pPr>
        <w:spacing w:before="0" w:after="0" w:line="240" w:lineRule="exact"/>
        <w:ind w:left="0" w:right="0" w:firstLine="576"/>
        <w:jc w:val="left"/>
        <w:tabs>
          <w:tab w:val="right" w:leader="dot" w:pos="9936"/>
        </w:tabs>
      </w:pPr>
      <w:r>
        <w:rPr>
          <w:u w:val="single"/>
        </w:rPr>
        <w:t xml:space="preserve">13. State Government, Tribal Relations &amp; Elections</w:t>
      </w:r>
      <w:r>
        <w:tab/>
      </w:r>
      <w:r>
        <w:rPr>
          <w:u w:val="single"/>
        </w:rPr>
        <w:t xml:space="preserve">7</w:t>
      </w:r>
    </w:p>
    <w:p>
      <w:pPr>
        <w:spacing w:before="0" w:after="0" w:line="240" w:lineRule="exact"/>
        <w:ind w:left="0" w:right="0" w:firstLine="576"/>
        <w:jc w:val="left"/>
        <w:tabs>
          <w:tab w:val="right" w:leader="dot" w:pos="9936"/>
        </w:tabs>
      </w:pPr>
      <w:r>
        <w:rPr>
          <w:u w:val="single"/>
        </w:rPr>
        <w:t xml:space="preserve">14. Transportation</w:t>
      </w:r>
      <w:r>
        <w:tab/>
      </w:r>
      <w:r>
        <w:rPr>
          <w:u w:val="single"/>
        </w:rPr>
        <w:t xml:space="preserve">15</w:t>
      </w:r>
    </w:p>
    <w:p>
      <w:pPr>
        <w:spacing w:before="0" w:after="0" w:line="240" w:lineRule="exact"/>
        <w:ind w:left="0" w:right="0" w:firstLine="576"/>
        <w:jc w:val="left"/>
        <w:tabs>
          <w:tab w:val="right" w:leader="dot" w:pos="9936"/>
        </w:tabs>
      </w:pPr>
      <w:r>
        <w:rPr>
          <w:u w:val="single"/>
        </w:rPr>
        <w:t xml:space="preserve">15. Ways &amp; Means</w:t>
      </w:r>
      <w:r>
        <w:tab/>
      </w:r>
      <w:r>
        <w:rPr>
          <w:u w:val="single"/>
        </w:rPr>
        <w:t xml:space="preserve">24</w:t>
      </w:r>
    </w:p>
    <w:p>
      <w:pPr>
        <w:spacing w:before="120" w:after="0" w:line="240" w:lineRule="exact"/>
        <w:ind w:left="0" w:right="0" w:firstLine="576"/>
        <w:jc w:val="left"/>
      </w:pPr>
      <w:r>
        <w:rPr>
          <w:u w:val="single"/>
        </w:rPr>
        <w:t xml:space="preserve">The following constitutes a standing subcommittee of the senate:</w:t>
      </w:r>
    </w:p>
    <w:p>
      <w:pPr>
        <w:spacing w:before="0" w:after="0" w:line="240" w:lineRule="exact"/>
        <w:ind w:left="0" w:right="0" w:firstLine="576"/>
        <w:jc w:val="left"/>
        <w:tabs>
          <w:tab w:val="right" w:leader="dot" w:pos="9936"/>
        </w:tabs>
      </w:pPr>
      <w:r>
        <w:rPr>
          <w:u w:val="single"/>
        </w:rPr>
        <w:t xml:space="preserve">1. Behavioral Health Subcommittee to Health &amp; Long-Term Care</w:t>
      </w:r>
      <w:r>
        <w:tab/>
      </w:r>
      <w:r>
        <w:rPr>
          <w:u w:val="single"/>
        </w:rPr>
        <w:t xml:space="preserve">5</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w:t>
      </w:r>
      <w:r>
        <w:rPr>
          <w:u w:val="single"/>
        </w:rPr>
        <w:t xml:space="preserve">1. A standing subcommittee has authority to hold work sessions and public hearings and take executive action on measures referred to it by the relevant standing committee. The committee requirements in Senate Rules 44 through 49 apply equally to standing subcommittees created under Senate Rule 41.</w:t>
      </w:r>
    </w:p>
    <w:p>
      <w:pPr>
        <w:spacing w:before="120" w:after="0" w:line="240" w:lineRule="exact"/>
        <w:ind w:left="0" w:right="0" w:firstLine="576"/>
        <w:jc w:val="left"/>
      </w:pPr>
      <w:r>
        <w:rPr>
          <w:u w:val="single"/>
        </w:rPr>
        <w:t xml:space="preserve">2. In addition to standing subcommittees created under Senate Rule 41, c</w:t>
      </w:r>
      <w:r>
        <w:rPr/>
        <w:t xml:space="preserve">ommittee chairs may create subcommittees of the standing committee and designate subcommittee chairs thereof to study subjects within the jurisdiction of the standing committee. </w:t>
      </w:r>
      <w:r>
        <w:rPr>
          <w:u w:val="single"/>
        </w:rPr>
        <w:t xml:space="preserve">These subcommittees do not have executive action authority and are not considered standing subcommittees for purposes of senate rules.</w:t>
      </w:r>
      <w:r>
        <w:rPr/>
        <w:t xml:space="preserv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w:t>
      </w:r>
      <w:r>
        <w:rPr>
          <w:u w:val="single"/>
        </w:rPr>
        <w:t xml:space="preserve">'</w:t>
      </w:r>
      <w:r>
        <w:rPr/>
        <w:t xml:space="preserve">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576"/>
        <w:jc w:val="left"/>
      </w:pPr>
      <w:r>
        <w:rPr>
          <w:u w:val="single"/>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w:t>
      </w:r>
      <w:r>
        <w:rPr>
          <w:u w:val="single"/>
        </w:rPr>
        <w:t xml:space="preserve">or standing subcommittee</w:t>
      </w:r>
      <w:r>
        <w:rPr/>
        <w:t xml:space="preserv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to the senate shall then be referred to the committee on rules for second reading without action on the report unless otherwise ordered by the senate. (See also </w:t>
      </w:r>
      <w:r>
        <w:rPr>
          <w:u w:val="single"/>
        </w:rPr>
        <w:t xml:space="preserve">Senate</w:t>
      </w:r>
      <w:r>
        <w:rPr/>
        <w:t xml:space="preserve"> Rules 63 and 64.)</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w:t>
      </w:r>
      <w:r>
        <w:t>((</w:t>
      </w:r>
      <w:r>
        <w:rPr>
          <w:strike/>
        </w:rPr>
        <w:t xml:space="preserve">senate may change the</w:t>
      </w:r>
      <w:r>
        <w:t>))</w:t>
      </w:r>
      <w:r>
        <w:rPr/>
        <w:t xml:space="preserve"> order of consideration of bills on the second or third reading calendar </w:t>
      </w:r>
      <w:r>
        <w:rPr>
          <w:u w:val="single"/>
        </w:rPr>
        <w:t xml:space="preserve">will be set by the floor leader of the majority caucus. A majority of members present may vote to change the order</w:t>
      </w:r>
      <w:r>
        <w:rPr/>
        <w:t xml:space="preserve">.</w:t>
      </w:r>
    </w:p>
    <w:p>
      <w:pPr>
        <w:spacing w:before="120" w:after="0" w:line="240"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six members, three from the majority party and three from the minority party. The chair shall be appointed by the majority leader. All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p>
    <w:p>
      <w:pPr>
        <w:spacing w:before="120" w:after="0" w:line="240" w:lineRule="exact"/>
        <w:ind w:left="0" w:right="0" w:firstLine="0"/>
        <w:jc w:val="center"/>
      </w:pPr>
      <w:r>
        <w:rPr>
          <w:b/>
        </w:rPr>
        <w:t xml:space="preserve">SECTION VI</w:t>
      </w:r>
    </w:p>
    <w:p>
      <w:pPr>
        <w:spacing w:before="0" w:after="0" w:line="240" w:lineRule="exact"/>
        <w:ind w:left="0" w:right="0" w:firstLine="0"/>
        <w:jc w:val="center"/>
      </w:pPr>
      <w:r>
        <w:rPr>
          <w:b/>
        </w:rPr>
        <w:t xml:space="preserve">BILLS, RESOLUTIONS, MEMORIALS AND GUBERNATORIAL APPOINTMENTS</w:t>
      </w:r>
    </w:p>
    <w:p>
      <w:pPr>
        <w:spacing w:before="0" w:after="0" w:line="240" w:lineRule="exact"/>
        <w:ind w:left="0" w:right="0" w:firstLine="0"/>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w:t>
      </w:r>
      <w:r>
        <w:rPr>
          <w:u w:val="single"/>
        </w:rPr>
        <w:t xml:space="preserve">Senate</w:t>
      </w:r>
      <w:r>
        <w:rPr/>
        <w:t xml:space="preserve">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240"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240"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w:t>
      </w:r>
      <w:r>
        <w:rPr>
          <w:u w:val="single"/>
        </w:rPr>
        <w:t xml:space="preserve">Senate</w:t>
      </w:r>
      <w:r>
        <w:rPr/>
        <w:t xml:space="preserve"> Rule</w:t>
      </w:r>
      <w:r>
        <w:rPr>
          <w:u w:val="single"/>
        </w:rPr>
        <w:t xml:space="preserve">s</w:t>
      </w:r>
      <w:r>
        <w:rPr/>
        <w:t xml:space="preserve"> 59 and </w:t>
      </w:r>
      <w:r>
        <w:t>((</w:t>
      </w:r>
      <w:r>
        <w:rPr>
          <w:strike/>
        </w:rPr>
        <w:t xml:space="preserve">Rule</w:t>
      </w:r>
      <w:r>
        <w:t>))</w:t>
      </w:r>
      <w:r>
        <w:rPr/>
        <w:t xml:space="preserve">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w:t>
      </w:r>
      <w:r>
        <w:rPr>
          <w:u w:val="single"/>
        </w:rPr>
        <w:t xml:space="preserve">Senate</w:t>
      </w:r>
      <w:r>
        <w:rPr/>
        <w:t xml:space="preserve"> Rule 61.</w:t>
      </w:r>
    </w:p>
    <w:p>
      <w:pPr>
        <w:spacing w:before="120" w:after="0" w:line="240" w:lineRule="exact"/>
        <w:ind w:left="0" w:right="0" w:firstLine="576"/>
        <w:jc w:val="left"/>
      </w:pPr>
      <w:r>
        <w:rPr/>
        <w:t xml:space="preserve">Upon being reported back by committee</w:t>
      </w:r>
      <w:r>
        <w:rPr>
          <w:u w:val="single"/>
        </w:rPr>
        <w:t xml:space="preserve">, pursuant to Senate Rule 49</w:t>
      </w:r>
      <w:r>
        <w:rPr/>
        <w:t xml:space="preserve">, all bills shall be referred to the committee on rules for second reading, unless otherwise ordered by the senate. </w:t>
      </w:r>
      <w:r>
        <w:t>((</w:t>
      </w:r>
      <w:r>
        <w:rPr>
          <w:strike/>
        </w:rPr>
        <w:t xml:space="preserve">(See Rule 49.)</w:t>
      </w:r>
      <w:r>
        <w:t>))</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w:t>
      </w:r>
      <w:r>
        <w:rPr>
          <w:u w:val="single"/>
        </w:rPr>
        <w:t xml:space="preserve">Senate</w:t>
      </w:r>
      <w:r>
        <w:rPr/>
        <w:t xml:space="preserve">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w:t>
      </w:r>
      <w:r>
        <w:t>((</w:t>
      </w:r>
      <w:r>
        <w:rPr>
          <w:strike/>
        </w:rPr>
        <w:t xml:space="preserve">in the order of consideration of bills</w:t>
      </w:r>
      <w:r>
        <w:t>))</w:t>
      </w:r>
      <w:r>
        <w:rPr/>
        <w:t xml:space="preserve">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w:t>
      </w:r>
      <w:r>
        <w:rPr>
          <w:u w:val="single"/>
        </w:rPr>
        <w:t xml:space="preserve">Senate R</w:t>
      </w:r>
      <w:r>
        <w:rPr/>
        <w:t xml:space="preserve">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w:t>
      </w:r>
      <w:r>
        <w:rPr>
          <w:u w:val="single"/>
        </w:rPr>
        <w:t xml:space="preserve">Senate R</w:t>
      </w:r>
      <w:r>
        <w:rPr/>
        <w:t xml:space="preserve">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w:t>
      </w:r>
      <w:r>
        <w:rPr>
          <w:u w:val="single"/>
        </w:rPr>
        <w:t xml:space="preserve">Senate R</w:t>
      </w:r>
      <w:r>
        <w:rPr/>
        <w:t xml:space="preserve">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d074e70724fd4" /></Relationships>
</file>