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3f6b7a64841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1065</w:t>
      </w:r>
    </w:p>
    <w:p>
      <w:pPr>
        <w:jc w:val="center"/>
        <w:spacing w:before="480" w:after="0" w:line="240"/>
      </w:pPr>
      <w:r>
        <w:t xml:space="preserve">Chapter </w:t>
      </w:r>
      <w:r>
        <w:rPr/>
        <w:t xml:space="preserve">427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OUT-OF-NETWORK HEALTH CARE SERVICES--BILLING</w:t>
      </w:r>
    </w:p>
    <w:p>
      <w:pPr>
        <w:spacing w:before="720" w:after="240" w:line="240" w:lineRule="exact"/>
        <w:ind w:left="0" w:right="0" w:firstLine="576"/>
        <w:jc w:val="left"/>
      </w:pPr>
      <w:r>
        <w:t xml:space="preserve">EFFECTIVE DATE: </w:t>
      </w:r>
      <w:r>
        <w:rPr/>
        <w:t xml:space="preserve">January 1, 2020</w:t>
      </w:r>
      <w:r>
        <w:rPr>
          <w:rFonts w:ascii="Times New Roman" w:hAnsi="Times New Roman"/>
        </w:rPr>
        <w:t xml:space="preserve">—</w:t>
      </w:r>
      <w:r>
        <w:rPr/>
        <w:t xml:space="preserve">Except for section 26, which becomes effective 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Jinkins, Riccelli, Wylie, Ormsby, Tharinger, Macri, Robinson, Slatter, Kloba, Valdez, Appleton, Doglio, Pollet, Stanford, Frame, Reeves, and Bergquist; by request of Insurance Commissioner)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48.43.005, 48.43.093, 41.05.017, 48.43.055, 48.18.200, and 48.43.730;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 and</w:t>
      </w:r>
    </w:p>
    <w:p>
      <w:pPr>
        <w:spacing w:before="0" w:after="0" w:line="408" w:lineRule="exact"/>
        <w:ind w:left="0" w:right="0" w:firstLine="576"/>
        <w:jc w:val="left"/>
      </w:pPr>
      <w:r>
        <w:rPr/>
        <w:t xml:space="preserve">(c) Provide an environment that encourages self-funded groups to negotiate out-of-network payments in good faith with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or</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the provisions of sections 7 and 8 of this act.</w:t>
      </w:r>
    </w:p>
    <w:p>
      <w:pPr>
        <w:spacing w:before="0" w:after="0" w:line="408" w:lineRule="exact"/>
        <w:ind w:left="0" w:right="0" w:firstLine="576"/>
        <w:jc w:val="left"/>
      </w:pPr>
      <w:r>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p>
    <w:p>
      <w:pPr>
        <w:spacing w:before="0" w:after="0" w:line="408" w:lineRule="exact"/>
        <w:ind w:left="0" w:right="0" w:firstLine="576"/>
        <w:jc w:val="left"/>
      </w:pPr>
      <w:r>
        <w:rPr/>
        <w:t xml:space="preserve">(4)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w:t>
      </w:r>
    </w:p>
    <w:p>
      <w:pPr>
        <w:spacing w:before="0" w:after="0" w:line="408" w:lineRule="exact"/>
        <w:ind w:left="0" w:right="0" w:firstLine="576"/>
        <w:jc w:val="left"/>
      </w:pPr>
      <w:r>
        <w:rPr/>
        <w:t xml:space="preserve">(4) Carriers must make available through electronic and other methods of communication generally used by a provider to verify enrollee eligibility and benefits information regarding whether an enrollee's health plan is subject to the requirements of this act.</w:t>
      </w:r>
    </w:p>
    <w:p>
      <w:pPr>
        <w:spacing w:before="0" w:after="0" w:line="408" w:lineRule="exact"/>
        <w:ind w:left="0" w:right="0" w:firstLine="576"/>
        <w:jc w:val="left"/>
      </w:pPr>
      <w:r>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(6)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Notwithstanding RCW 48.43.055 and 48.18.200, if good faith negotiation, as described in section 7 of this act does not result in resolution of the dispute, and the carrier, out-of-network provider or out-of-network facility chooses to pursue further action to resolve the dispute, the carrier, out-of-network provider, or out-of-network facility shall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two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should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 payer claims database data set developed under section 26 of this act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 payer claims database data set developed under section 26 of this act.</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Within ten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(3) of this section or impede the commissioner's duty to prepare the annual report under section 9 of this act.</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following information on its web site, if one is available:</w:t>
      </w:r>
    </w:p>
    <w:p>
      <w:pPr>
        <w:spacing w:before="0" w:after="0" w:line="408" w:lineRule="exact"/>
        <w:ind w:left="0" w:right="0" w:firstLine="576"/>
        <w:jc w:val="left"/>
      </w:pPr>
      <w:r>
        <w:rPr/>
        <w:t xml:space="preserve">(i) The listing of the carrier health plan provider networks with which the hospital or ambulatory surgical facility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following information on its web site, if one is available:</w:t>
      </w:r>
    </w:p>
    <w:p>
      <w:pPr>
        <w:spacing w:before="0" w:after="0" w:line="408" w:lineRule="exact"/>
        <w:ind w:left="0" w:right="0" w:firstLine="576"/>
        <w:jc w:val="left"/>
      </w:pPr>
      <w:r>
        <w:rPr/>
        <w:t xml:space="preserve">(i) The listing of the carrier health plan provider networks with which the provider contracts, based upon the information provided by the carrier pursuant to RCW 48.43.730(7);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health care provider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and</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surgical or ancillary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unresolved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section 6 of this act.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chapter 43.371 RCW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22 through 25, and 31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055</w:t>
      </w:r>
      <w:r>
        <w:rPr/>
        <w:t xml:space="preserve"> and 2005 c 172 s 19 are each amended to read as follows:</w:t>
      </w:r>
    </w:p>
    <w:p>
      <w:pPr>
        <w:spacing w:before="0" w:after="0" w:line="408" w:lineRule="exact"/>
        <w:ind w:left="0" w:right="0" w:firstLine="576"/>
        <w:jc w:val="left"/>
      </w:pPr>
      <w:r>
        <w:rPr>
          <w:u w:val="single"/>
        </w:rPr>
        <w:t xml:space="preserve">(1) Except as provided by subsection (2) of this section, e</w:t>
      </w:r>
      <w:r>
        <w:rPr/>
        <w:t xml:space="preserve">ach health carrier as defined under RCW 48.43.005 shall file with the commissioner its procedures for review and adjudication of complaints initiated by health care providers. Procedures filed under this section shall provide a fair review for consideration of complaints. Every health carrier shall provide reasonable means allowing any health care provider aggrieved by actions of the health carrier to be heard after submitting a written request for review. If the health carrier fails to grant or reject a request within thirty days after it is made, the complaining health care provider may proceed as if the complaint had been rejected. A complaint that has been rejected by the health carrier may be submitted to nonbinding mediation. Mediation shall be conducted under chapter 7.07 RCW, or any other rules of mediation agreed to by the parties. This section is solely for resolution of provider complaints. Complaints by, or on behalf of, a covered person are subject to the grievance processes in RCW 48.43.530.</w:t>
      </w:r>
    </w:p>
    <w:p>
      <w:pPr>
        <w:spacing w:before="0" w:after="0" w:line="408" w:lineRule="exact"/>
        <w:ind w:left="0" w:right="0" w:firstLine="576"/>
        <w:jc w:val="left"/>
      </w:pPr>
      <w:r>
        <w:rPr>
          <w:u w:val="single"/>
        </w:rPr>
        <w:t xml:space="preserve">(2)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200</w:t>
      </w:r>
      <w:r>
        <w:rPr/>
        <w:t xml:space="preserve"> and 1947 c 79 s .18.20 are each amended to read as follows:</w:t>
      </w:r>
    </w:p>
    <w:p>
      <w:pPr>
        <w:spacing w:before="0" w:after="0" w:line="408" w:lineRule="exact"/>
        <w:ind w:left="0" w:right="0" w:firstLine="576"/>
        <w:jc w:val="left"/>
      </w:pPr>
      <w:r>
        <w:rPr/>
        <w:t xml:space="preserve">(1) </w:t>
      </w:r>
      <w:r>
        <w:rPr>
          <w:u w:val="single"/>
        </w:rPr>
        <w:t xml:space="preserve">Except as provided by subsection (3) of this section, n</w:t>
      </w:r>
      <w:r>
        <w:rPr/>
        <w:t xml:space="preserve">o insurance contract delivered or issued for delivery in this state and covering subjects located, resident, or to be performed in this state, shall contain any condition, stipulation, or agreement</w:t>
      </w:r>
    </w:p>
    <w:p>
      <w:pPr>
        <w:spacing w:before="0" w:after="0" w:line="408" w:lineRule="exact"/>
        <w:ind w:left="0" w:right="0" w:firstLine="576"/>
        <w:jc w:val="left"/>
      </w:pPr>
      <w:r>
        <w:rPr/>
        <w:t xml:space="preserve">(a) requiring it to be construed according to the laws of any other state or country except as necessary to meet the requirements of the motor vehicle financial responsibility laws of such other state or country; or</w:t>
      </w:r>
    </w:p>
    <w:p>
      <w:pPr>
        <w:spacing w:before="0" w:after="0" w:line="408" w:lineRule="exact"/>
        <w:ind w:left="0" w:right="0" w:firstLine="576"/>
        <w:jc w:val="left"/>
      </w:pPr>
      <w:r>
        <w:rPr/>
        <w:t xml:space="preserve">(b) depriving the courts of this state of the jurisdiction of action against the insurer; or</w:t>
      </w:r>
    </w:p>
    <w:p>
      <w:pPr>
        <w:spacing w:before="0" w:after="0" w:line="408" w:lineRule="exact"/>
        <w:ind w:left="0" w:right="0" w:firstLine="576"/>
        <w:jc w:val="left"/>
      </w:pPr>
      <w:r>
        <w:rPr/>
        <w:t xml:space="preserve">(c) limiting right of action against the insurer to a period of less than one year from the time when the cause of action accrues in connection with all insurances other than property and marine and transportation insurances. In contracts of property insurance, or of marine and transportation insurance, such limitation shall not be to a period of less than one year from the date of the loss.</w:t>
      </w:r>
    </w:p>
    <w:p>
      <w:pPr>
        <w:spacing w:before="0" w:after="0" w:line="408" w:lineRule="exact"/>
        <w:ind w:left="0" w:right="0" w:firstLine="576"/>
        <w:jc w:val="left"/>
      </w:pPr>
      <w:r>
        <w:rPr/>
        <w:t xml:space="preserve">(2) Any such condition, stipulation, or agreement in violation of this section shall be void, but such voiding shall not affect the validity of the other provisions of the contract.</w:t>
      </w:r>
    </w:p>
    <w:p>
      <w:pPr>
        <w:spacing w:before="0" w:after="0" w:line="408" w:lineRule="exact"/>
        <w:ind w:left="0" w:right="0" w:firstLine="576"/>
        <w:jc w:val="left"/>
      </w:pPr>
      <w:r>
        <w:rPr>
          <w:u w:val="single"/>
        </w:rPr>
        <w:t xml:space="preserve">(3) For purposes of out-of-network payment disputes between a health carrier and health care provider covered under the provisions of chapter 48.--- RCW (the new chapter created in section 27 of this act), the arbitration provisions of chapter 48.--- RCW (the new chapter created in section 27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730</w:t>
      </w:r>
      <w:r>
        <w:rPr/>
        <w:t xml:space="preserve"> and 2013 c 277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"Carrier" means a:</w:t>
      </w:r>
    </w:p>
    <w:p>
      <w:pPr>
        <w:spacing w:before="0" w:after="0" w:line="408" w:lineRule="exact"/>
        <w:ind w:left="0" w:right="0" w:firstLine="576"/>
        <w:jc w:val="left"/>
      </w:pPr>
      <w:r>
        <w:rPr/>
        <w:t xml:space="preserve">(i) Health carrier as defined in RCW 48.43.005; and</w:t>
      </w:r>
    </w:p>
    <w:p>
      <w:pPr>
        <w:spacing w:before="0" w:after="0" w:line="408" w:lineRule="exact"/>
        <w:ind w:left="0" w:right="0" w:firstLine="576"/>
        <w:jc w:val="left"/>
      </w:pPr>
      <w:r>
        <w:rPr/>
        <w:t xml:space="preserve">(ii) Limited health care service contractor that offers limited health care service as defined in RCW 48.44.035.</w:t>
      </w:r>
    </w:p>
    <w:p>
      <w:pPr>
        <w:spacing w:before="0" w:after="0" w:line="408" w:lineRule="exact"/>
        <w:ind w:left="0" w:right="0" w:firstLine="576"/>
        <w:jc w:val="left"/>
      </w:pPr>
      <w:r>
        <w:rPr/>
        <w:t xml:space="preserve">(b)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under this subsection (1)(b) who render covered services to enrollees of a carrier.</w:t>
      </w:r>
    </w:p>
    <w:p>
      <w:pPr>
        <w:spacing w:before="0" w:after="0" w:line="408" w:lineRule="exact"/>
        <w:ind w:left="0" w:right="0" w:firstLine="576"/>
        <w:jc w:val="left"/>
      </w:pPr>
      <w:r>
        <w:rPr/>
        <w:t xml:space="preserve">(c)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(d) "Provider contract" means a written contract between a carrier and a provider for any health care services rendered to an enrollee.</w:t>
      </w:r>
    </w:p>
    <w:p>
      <w:pPr>
        <w:spacing w:before="0" w:after="0" w:line="408" w:lineRule="exact"/>
        <w:ind w:left="0" w:right="0" w:firstLine="576"/>
        <w:jc w:val="left"/>
      </w:pPr>
      <w:r>
        <w:rPr/>
        <w:t xml:space="preserve">(2) A carrier must file all provider contracts and provider compensation agreements with the commissioner thirty calendar days before use. When a carrier and provider negotiate a provider contract or provider compensation agreement that deviates from a filed agreement, the carrier must also file that specific contract or agreement with the commissioner thirty calendar days before use.</w:t>
      </w:r>
    </w:p>
    <w:p>
      <w:pPr>
        <w:spacing w:before="0" w:after="0" w:line="408" w:lineRule="exact"/>
        <w:ind w:left="0" w:right="0" w:firstLine="576"/>
        <w:jc w:val="left"/>
      </w:pPr>
      <w:r>
        <w:rPr/>
        <w:t xml:space="preserve">(a) Any provider contract and related provider compensation agreements not affirmatively disapproved by the commissioner are deemed approved, except the commissioner may extend the approval date an additional fifteen calendar days upon giving notice before the expiration of the initial thirty</w:t>
      </w:r>
      <w:r>
        <w:rPr/>
        <w:noBreakHyphen/>
      </w:r>
      <w:r>
        <w:rPr/>
        <w:t xml:space="preserve">day period.</w:t>
      </w:r>
    </w:p>
    <w:p>
      <w:pPr>
        <w:spacing w:before="0" w:after="0" w:line="408" w:lineRule="exact"/>
        <w:ind w:left="0" w:right="0" w:firstLine="576"/>
        <w:jc w:val="left"/>
      </w:pPr>
      <w:r>
        <w:rPr/>
        <w:t xml:space="preserve">(b) Changes to previously filed and approved provider compensation agreements modifying the compensation amount or related terms that help determine the compensation amount must be filed and are deemed approved upon filing if no other changes are made to the previously approved provider contract or compensation agreement.</w:t>
      </w:r>
    </w:p>
    <w:p>
      <w:pPr>
        <w:spacing w:before="0" w:after="0" w:line="408" w:lineRule="exact"/>
        <w:ind w:left="0" w:right="0" w:firstLine="576"/>
        <w:jc w:val="left"/>
      </w:pPr>
      <w:r>
        <w:rPr/>
        <w:t xml:space="preserve">(3) The commissioner may not base a disapproval of a provider compensation agreement on the amount of compensation or other financial arrangements between the carrier and the provider, unless that compensation amount causes the underlying health benefit plan to otherwise be in violation of state or federal law. This subsection does not grant the commissioner the authority to regulate provider reimbursement amounts.</w:t>
      </w:r>
    </w:p>
    <w:p>
      <w:pPr>
        <w:spacing w:before="0" w:after="0" w:line="408" w:lineRule="exact"/>
        <w:ind w:left="0" w:right="0" w:firstLine="576"/>
        <w:jc w:val="left"/>
      </w:pPr>
      <w:r>
        <w:rPr/>
        <w:t xml:space="preserve">(4) The commissioner may withdraw approval of a provider contract or provider compensation agreement at any time for cause.</w:t>
      </w:r>
    </w:p>
    <w:p>
      <w:pPr>
        <w:spacing w:before="0" w:after="0" w:line="408" w:lineRule="exact"/>
        <w:ind w:left="0" w:right="0" w:firstLine="576"/>
        <w:jc w:val="left"/>
      </w:pPr>
      <w:r>
        <w:rPr/>
        <w:t xml:space="preserve">(5) Provider compensation agreements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compensation agreement from public inspection, and the carrier indicates that the compensation agreement is to be withheld from public inspection, the commissioner shall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(6) In the event a provider contract or provider compensation agreement is disapproved or withdrawn from use by the commissioner, the carrier has the right to demand and receive a hearing under chapters 48.04 and 34.05 RCW.</w:t>
      </w:r>
    </w:p>
    <w:p>
      <w:pPr>
        <w:spacing w:before="0" w:after="0" w:line="408" w:lineRule="exact"/>
        <w:ind w:left="0" w:right="0" w:firstLine="576"/>
        <w:jc w:val="left"/>
      </w:pPr>
      <w:r>
        <w:rPr/>
        <w:t xml:space="preserve">(7) </w:t>
      </w:r>
      <w:r>
        <w:rPr>
          <w:u w:val="single"/>
        </w:rPr>
        <w:t xml:space="preserve">Provider contracts filed pursuant to subsection (2) of this section shall identify the network or networks to which the contract applies.</w:t>
      </w:r>
    </w:p>
    <w:p>
      <w:pPr>
        <w:spacing w:before="0" w:after="0" w:line="408" w:lineRule="exact"/>
        <w:ind w:left="0" w:right="0" w:firstLine="576"/>
        <w:jc w:val="left"/>
      </w:pPr>
      <w:r>
        <w:rPr>
          <w:u w:val="single"/>
        </w:rPr>
        <w:t xml:space="preserve">(8)</w:t>
      </w:r>
      <w:r>
        <w:rPr/>
        <w:t xml:space="preserve">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79fae1aa99e14b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77facfcaa4a64" /><Relationship Type="http://schemas.openxmlformats.org/officeDocument/2006/relationships/footer" Target="/word/footer1.xml" Id="R79fae1aa99e14ba3" /></Relationships>
</file>