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31b652f4843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1394</w:t>
      </w:r>
    </w:p>
    <w:p>
      <w:pPr>
        <w:jc w:val="center"/>
        <w:spacing w:before="480" w:after="0" w:line="240"/>
      </w:pPr>
      <w:r>
        <w:t xml:space="preserve">Chapter </w:t>
      </w:r>
      <w:r>
        <w:rPr/>
        <w:t xml:space="preserve">324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BEHAVIORAL HEALTH COMMUNITY FACILITIES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Cody, Jinkins, Kilduff, Davis, Griffey, Riccelli, Macri, Harris, Robinson, Goodman, Sullivan, Appleton, Bergquist, Thai, Tharinger, Slatter, Doglio, Pollet, Callan, Leavitt, and Ormsby;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adding a new section to chapter 71A.12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w:t>
      </w:r>
      <w:r>
        <w:t>((</w:t>
      </w:r>
      <w:r>
        <w:rPr>
          <w:strike/>
        </w:rPr>
        <w:t xml:space="preserve">(36)</w:t>
      </w:r>
      <w:r>
        <w:t>))</w:t>
      </w:r>
      <w:r>
        <w:rPr/>
        <w:t xml:space="preserve"> </w:t>
      </w:r>
      <w:r>
        <w:rPr>
          <w:u w:val="single"/>
        </w:rPr>
        <w:t xml:space="preserve">(35)</w:t>
      </w:r>
      <w:r>
        <w:rPr/>
        <w:t xml:space="preserve">, and </w:t>
      </w:r>
      <w:r>
        <w:t>((</w:t>
      </w:r>
      <w:r>
        <w:rPr>
          <w:strike/>
        </w:rPr>
        <w:t xml:space="preserve">(37)</w:t>
      </w:r>
      <w:r>
        <w:t>))</w:t>
      </w:r>
      <w:r>
        <w:rPr/>
        <w:t xml:space="preserve"> </w:t>
      </w:r>
      <w:r>
        <w:rPr>
          <w:u w:val="single"/>
        </w:rPr>
        <w:t xml:space="preserve">(36)</w:t>
      </w:r>
      <w:r>
        <w:rPr/>
        <w:t xml:space="preserve"> of this section.</w:t>
      </w:r>
    </w:p>
    <w:p>
      <w:pPr>
        <w:spacing w:before="0" w:after="0" w:line="408" w:lineRule="exact"/>
        <w:ind w:left="0" w:right="0" w:firstLine="576"/>
        <w:jc w:val="left"/>
      </w:pPr>
      <w:r>
        <w:rPr/>
        <w:t xml:space="preserve">(29) "Recovery" means </w:t>
      </w:r>
      <w:r>
        <w:t>((</w:t>
      </w:r>
      <w:r>
        <w:rPr>
          <w:strike/>
        </w:rPr>
        <w:t xml:space="preserve">the process in which people are able to live, work, learn, and participate fully in their communities.</w:t>
      </w:r>
    </w:p>
    <w:p>
      <w:pPr>
        <w:spacing w:before="0" w:after="0" w:line="408" w:lineRule="exact"/>
        <w:ind w:left="0" w:right="0" w:firstLine="576"/>
        <w:jc w:val="left"/>
      </w:pP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r>
        <w:rPr/>
        <w:t xml:space="preserve"> </w:t>
      </w:r>
      <w:r>
        <w:rPr>
          <w:u w:val="single"/>
        </w:rPr>
        <w:t xml:space="preserve">a process of change through which individuals improve their health and wellness, live a self-directed life, and strive to reach their full potential</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"Secretary" means the secretary of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(40)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(41)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w:t>
      </w:r>
      <w:r>
        <w:rPr/>
        <w:t xml:space="preserve">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(6) Establish requirements for the ability to use limited egress;</w:t>
      </w:r>
    </w:p>
    <w:p>
      <w:pPr>
        <w:spacing w:before="0" w:after="0" w:line="408" w:lineRule="exact"/>
        <w:ind w:left="0" w:right="0" w:firstLine="576"/>
        <w:jc w:val="left"/>
      </w:pPr>
      <w:r>
        <w:rPr/>
        <w:t xml:space="preserve">(7) Limit services to persons at least eighteen years of age; and </w:t>
      </w:r>
    </w:p>
    <w:p>
      <w:pPr>
        <w:spacing w:before="0" w:after="0" w:line="408" w:lineRule="exact"/>
        <w:ind w:left="0" w:right="0" w:firstLine="576"/>
        <w:jc w:val="left"/>
      </w:pPr>
      <w:r>
        <w:rPr/>
        <w:t xml:space="preserve">(8)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w:t>
      </w:r>
      <w:r>
        <w:rPr>
          <w:u w:val="single"/>
        </w:rPr>
        <w:t xml:space="preserve">and for the one-time addition of up to sixty psychiatric beds devoted solely to ninety-day and one hundred eighty-day civil commitment patients if the hospital was awarded any grant by the department of commerce to increase behavioral health capacity in fiscal year 2019 and makes a commitment to maintain a payer mix of at least fifty percent medicare and medicaid based on a calculation using patient days for a period of five consecutive years after the beds are made available for use by patients,</w:t>
      </w:r>
      <w:r>
        <w:rPr/>
        <w:t xml:space="preserve">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2020, the health care authority and the department of social and health services, in consultation with the department of health, the department of children, youth, and families, representatives from providers serving children's inpatient psychiatric needs in each of the three largest cities in Washington, representatives from behavioral health and developmental disability service providers, and representatives from developmental disability advocacy organizations including individuals and families of individuals who need or receive behavioral health and developmental disability services, must provide recommendations to the governor's office and the appropriate committees of the legislature relating to short-term and long-term residential intensive behavioral health and developmental disability services for youth and adults with developmental disabilities and behavioral health needs who are experiencing, or are in danger of experiencing, barriers discharging from inpatient behavioral health treatment received in community hospitals or state hospitals. The recommendations must address the needs of youth and adults with developmental or intellectual disabilities separately and: (1) Consider services necessary to support the youth or adult, the youth or adult's family, and the residential service provider in preparation for and after discharge, including in-home behavioral health and developmental disability supports that may be needed after discharge to maintain stability; (2) establish staffing and funding requirements that provide an appropriate level of treatment for residents in facilities, including both licensed mental health professionals and developmental disability professionals; and (3) for youth clients, consider how to successfully transition a youth to adult services without service disruption.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of the department of social and health services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who are taken or admitted to a hospital.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or admitted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who are taken or admitted to a hospital once the client's provider terminates services.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or admitted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or admitted to a hospital for services without a medical need and when a client is taken or admitted to a hospital with a medical need but is unable to discharge back to the provider, so that the department may track and collect data as required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"Hospital" means a facility licensed under chapter 70.41 or 71.12 RCW.</w:t>
      </w:r>
    </w:p>
    <w:p>
      <w:pPr>
        <w:spacing w:before="0" w:after="0" w:line="408" w:lineRule="exact"/>
        <w:ind w:left="0" w:right="0" w:firstLine="576"/>
        <w:jc w:val="left"/>
      </w:pPr>
      <w:r>
        <w:rPr/>
        <w:t xml:space="preserve">(b) "Provider" means a certified residential services and support program that contracts with the developmental disabilities administration of the department of social and health services to provide services to administration clients. "Provider" also includes the state-operated living alternatives program operated by the administration.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8d6c787995b4e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294ad15f14b2e" /><Relationship Type="http://schemas.openxmlformats.org/officeDocument/2006/relationships/footer" Target="/word/footer1.xml" Id="R08d6c787995b4ec6" /></Relationships>
</file>