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c64b163c147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2020</w:t>
      </w:r>
    </w:p>
    <w:p>
      <w:pPr>
        <w:jc w:val="center"/>
        <w:spacing w:before="480" w:after="0" w:line="240"/>
      </w:pPr>
      <w:r>
        <w:t xml:space="preserve">Chapter </w:t>
      </w:r>
      <w:r>
        <w:rPr/>
        <w:t xml:space="preserve">349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EMPLOYMENT INVESTIGATION RECORDS--PUBLIC RECORDS ACT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Dolan, Kretz, Doglio, Stanford, Slatter, Klippert, Davis, Hudgins, Macri, Jinkins, Morgan, Frame, and Ormsby</w:t>
      </w:r>
    </w:p>
    <w:p/>
    <w:p>
      <w:r>
        <w:rPr>
          <w:t xml:space="preserve">Read first time 02/12/19.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names in employment investigation records; amending RCW 42.56.250;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w:t>
      </w:r>
      <w:r>
        <w:rPr>
          <w:u w:val="single"/>
        </w:rPr>
        <w:t xml:space="preserve">or an employing agency's internal policies</w:t>
      </w:r>
      <w:r>
        <w:rPr/>
        <w:t xml:space="preserve"> prohibiting discrimination </w:t>
      </w:r>
      <w:r>
        <w:rPr>
          <w:u w:val="single"/>
        </w:rPr>
        <w:t xml:space="preserve">or harassment</w:t>
      </w:r>
      <w:r>
        <w:rPr/>
        <w:t xml:space="preserve">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w:t>
      </w:r>
      <w:r>
        <w:t>((</w:t>
      </w:r>
      <w:r>
        <w:rPr>
          <w:strike/>
        </w:rPr>
        <w:t xml:space="preserve">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strike/>
        </w:rPr>
        <w:t xml:space="preserve">(9)</w:t>
      </w:r>
      <w:r>
        <w:t>))</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Until the person reaches eighteen years of age, information, otherwise disclosable under chapter 29A.08 RCW, that relates to a future voter, except for the purpose of processing and delivering ballots.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1dc35665ba644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75a2174d44800" /><Relationship Type="http://schemas.openxmlformats.org/officeDocument/2006/relationships/footer" Target="/word/footer1.xml" Id="R41dc35665ba64438" /></Relationships>
</file>