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6045625e145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2613</w:t>
      </w:r>
    </w:p>
    <w:p>
      <w:pPr>
        <w:jc w:val="center"/>
        <w:spacing w:before="480" w:after="0" w:line="240"/>
      </w:pPr>
      <w:r>
        <w:t xml:space="preserve">Chapter </w:t>
      </w:r>
      <w:r>
        <w:rPr/>
        <w:t xml:space="preserve">86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UNEMPLOYMENT BENEFIT CHARGES--DISCHARGE REQUIRED BY LAW</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Sells and Mosbrucker; by request of Employment Security Department)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relief of unemployment benefit charges when discharge is required by law and removing outdated statutory language; amending RCW 50.12.200, 50.20.190, 50.29.021, 50.50.070, and 50A.05.070; creating a new section;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1982 1st ex.s. c 18 s 1 are each amended to read as follows:</w:t>
      </w:r>
    </w:p>
    <w:p>
      <w:pPr>
        <w:spacing w:before="0" w:after="0" w:line="408" w:lineRule="exact"/>
        <w:ind w:left="0" w:right="0" w:firstLine="576"/>
        <w:jc w:val="left"/>
      </w:pPr>
      <w:r>
        <w:rPr>
          <w:u w:val="single"/>
        </w:rPr>
        <w:t xml:space="preserve">(1)</w:t>
      </w:r>
      <w:r>
        <w:rPr/>
        <w:t xml:space="preserve"> The commissioner shall appoint a state advisory council composed of not more than nine men and women,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u w:val="single"/>
        </w:rPr>
        <w:t xml:space="preserve">(2) Beginning in 2021 and ending in 2030, the commissioner shall annually report to the state advisory council the amount of benefits that were not charged to employers as a direct consequence of RCW 50.29.021(3)(a)(viii).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w:t>
      </w:r>
      <w:r>
        <w:t>((</w:t>
      </w:r>
      <w:r>
        <w:rPr>
          <w:strike/>
        </w:rPr>
        <w:t xml:space="preserve">(6)</w:t>
      </w:r>
      <w:r>
        <w:t>))</w:t>
      </w:r>
      <w:r>
        <w:rPr/>
        <w:t xml:space="preserve"> </w:t>
      </w:r>
      <w:r>
        <w:rPr>
          <w:u w:val="single"/>
        </w:rPr>
        <w:t xml:space="preserve">(5)</w:t>
      </w:r>
      <w:r>
        <w:rPr/>
        <w:t xml:space="preserv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2019 c 13 s 65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w:t>
      </w:r>
      <w:r>
        <w:t>((</w:t>
      </w:r>
      <w:r>
        <w:rPr>
          <w:strike/>
        </w:rPr>
        <w:t xml:space="preserve">(3)</w:t>
      </w:r>
      <w:r>
        <w:t>))</w:t>
      </w:r>
      <w:r>
        <w:rPr/>
        <w:t xml:space="preserve"> </w:t>
      </w:r>
      <w:r>
        <w:rPr>
          <w:u w:val="single"/>
        </w:rPr>
        <w:t xml:space="preserve">(2)</w:t>
      </w:r>
      <w:r>
        <w:rPr/>
        <w:t xml:space="preserve">(f)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discharged because the individual was unable to satisfy a job prerequisite required by law or administrative rule</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50</w:t>
      </w:r>
      <w:r>
        <w:rPr/>
        <w:t xml:space="preserve">.</w:t>
      </w:r>
      <w:r>
        <w:t xml:space="preserve">070</w:t>
      </w:r>
      <w:r>
        <w:rPr/>
        <w:t xml:space="preserve"> and 2001 1st sp.s. c 11 s 9 are each amended to read as follows:</w:t>
      </w:r>
    </w:p>
    <w:p>
      <w:pPr>
        <w:spacing w:before="0" w:after="0" w:line="408" w:lineRule="exact"/>
        <w:ind w:left="0" w:right="0" w:firstLine="576"/>
        <w:jc w:val="left"/>
      </w:pPr>
      <w:r>
        <w:rPr/>
        <w:t xml:space="preserve">Unless specifically addressed in this chapter, Indian tribes or their tribal units are subject to the same terms and conditions as are other employers subject to contributions under </w:t>
      </w:r>
      <w:r>
        <w:t>((</w:t>
      </w:r>
      <w:r>
        <w:rPr>
          <w:strike/>
        </w:rPr>
        <w:t xml:space="preserve">RCW 50.29.020</w:t>
      </w:r>
      <w:r>
        <w:t>))</w:t>
      </w:r>
      <w:r>
        <w:rPr/>
        <w:t xml:space="preserve"> </w:t>
      </w:r>
      <w:r>
        <w:rPr>
          <w:u w:val="single"/>
        </w:rPr>
        <w:t xml:space="preserve">50.29.021</w:t>
      </w:r>
      <w:r>
        <w:rPr/>
        <w:t xml:space="preserve"> or other units of government under RCW 50.44.030 that make payments in lieu of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2019 c 13 s 34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w:t>
      </w:r>
      <w:r>
        <w:t>((</w:t>
      </w:r>
      <w:r>
        <w:rPr>
          <w:strike/>
        </w:rPr>
        <w:t xml:space="preserve">(4)</w:t>
      </w:r>
      <w:r>
        <w:t>))</w:t>
      </w:r>
      <w:r>
        <w:rPr/>
        <w:t xml:space="preserve"> </w:t>
      </w:r>
      <w:r>
        <w:rPr>
          <w:u w:val="single"/>
        </w:rPr>
        <w:t xml:space="preserve">(3)</w:t>
      </w:r>
      <w:r>
        <w:rPr/>
        <w:t xml:space="preserve">(a)(vii).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5f960759416742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bf8aafd6446d6" /><Relationship Type="http://schemas.openxmlformats.org/officeDocument/2006/relationships/footer" Target="/word/footer1.xml" Id="R5f960759416742b9" /></Relationships>
</file>