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1db187aca4a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2660</w:t>
      </w:r>
    </w:p>
    <w:p>
      <w:pPr>
        <w:jc w:val="center"/>
        <w:spacing w:before="480" w:after="0" w:line="240"/>
      </w:pPr>
      <w:r>
        <w:t xml:space="preserve">Chapter </w:t>
      </w:r>
      <w:r>
        <w:rPr/>
        <w:t xml:space="preserve">288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MEALS AT NO STUDENT COST--COMMUNITY ELIGIBILITY PROVISION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2660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Riccelli, Harris, Santos, Shewmake, Leavitt, Steele, Stonier, Hudgins, Senn, Gregerson, Doglio, Peterson, Thai, Rude, Valdez, Chapman, Bergquist, Goodman, Callan, Tharinger, Maycumber, Pollet, Davis, Kretz,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school meals provided to public school students at no student cost; amending RCW 28A.235.290, 28A.150.260, and 28A.405.415; adding a new section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In completing the duties required by this subsection (2), the office of the superintendent of public instruction and the organizations working jointly on the plan shall also, by December 1, 2020, examine the impacts to schools and districts that can result from participation in the community eligibility provision and identify approaches to addressing those impacts.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each school with students in or below grade eight that has an identified student percentage of at least sixty-two and one-half percent,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(2)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w:t>
      </w:r>
      <w:r>
        <w:rPr>
          <w:u w:val="single"/>
        </w:rPr>
        <w:t xml:space="preserve">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w:t>
      </w:r>
      <w:r>
        <w:rPr/>
        <w:t xml:space="preserve">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w:t>
      </w:r>
      <w:r>
        <w:rPr>
          <w:u w:val="single"/>
        </w:rPr>
        <w:t xml:space="preserve">A school continues to meet the definition of a qualifying school if the school: Participates in the United States department of agriculture's community eligibility provision; and met the definition of a qualifying school in the year immediately preceding their participation.</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w:t>
      </w:r>
      <w:r>
        <w:rPr>
          <w:u w:val="single"/>
        </w:rPr>
        <w:t xml:space="preserve">(a)</w:t>
      </w:r>
      <w:r>
        <w:rPr/>
        <w:t xml:space="preserve">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u w:val="single"/>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4a9f94ca83946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c09b969484a90" /><Relationship Type="http://schemas.openxmlformats.org/officeDocument/2006/relationships/footer" Target="/word/footer1.xml" Id="R74a9f94ca8394641" /></Relationships>
</file>