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dfdc2222804b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2758</w:t>
      </w:r>
    </w:p>
    <w:p>
      <w:pPr>
        <w:jc w:val="center"/>
        <w:spacing w:before="480" w:after="0" w:line="240"/>
      </w:pPr>
      <w:r>
        <w:t xml:space="preserve">Chapter </w:t>
      </w:r>
      <w:r>
        <w:rPr/>
        <w:t xml:space="preserve">234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OCCUPATIONAL DISEASE--911 EMERGENCY DISPATCH PERSONNEL--POSTTRAUMATIC STRESS DISORDER</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10:56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2758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Corry, Pettigrew, Chandler, Davis, Eslick, McCaslin, Dent, Morgan, Gildon, Lekanoff,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posttraumatic stress disorders of 911 emergency dispatch personnel; and amending RCW 51.08.142.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2018 c 264 s 2 are each amended to read as follows:</w:t>
      </w:r>
    </w:p>
    <w:p>
      <w:pPr>
        <w:spacing w:before="0" w:after="0" w:line="408" w:lineRule="exact"/>
        <w:ind w:left="0" w:right="0" w:firstLine="576"/>
        <w:jc w:val="left"/>
      </w:pPr>
      <w:r>
        <w:rPr/>
        <w:t xml:space="preserve">(1) Except as provided in subsection (2) of this section, the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t xml:space="preserve">(2)(a) Except as provided in (b) and (c) of this subsection, the rule adopted under subsection (1) of this section shall not apply to occupational disease claims resulting from posttraumatic stress disorders of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w:t>
      </w:r>
      <w:r>
        <w:rPr>
          <w:u w:val="single"/>
        </w:rPr>
        <w:t xml:space="preserve">, and public safety telecommunicators who receive calls for assistance and dispatch emergency services</w:t>
      </w:r>
      <w:r>
        <w:rPr/>
        <w:t xml:space="preserve">.</w:t>
      </w:r>
    </w:p>
    <w:p>
      <w:pPr>
        <w:spacing w:before="0" w:after="0" w:line="408" w:lineRule="exact"/>
        <w:ind w:left="0" w:right="0" w:firstLine="576"/>
        <w:jc w:val="left"/>
      </w:pPr>
      <w:r>
        <w:rPr/>
        <w:t xml:space="preserve">(b) For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 hired after June 7, 2018, </w:t>
      </w:r>
      <w:r>
        <w:rPr>
          <w:u w:val="single"/>
        </w:rPr>
        <w:t xml:space="preserve">and public safety telecommunicators hired after the effective date of this section,</w:t>
      </w:r>
      <w:r>
        <w:rPr/>
        <w:t xml:space="preserve"> (a) of this subsection only applies if the firefighter or law enforcement officer </w:t>
      </w:r>
      <w:r>
        <w:rPr>
          <w:u w:val="single"/>
        </w:rPr>
        <w:t xml:space="preserve">or public safety telecommunicators</w:t>
      </w:r>
      <w:r>
        <w:rPr/>
        <w:t xml:space="preserve">,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t xml:space="preserve">(c) Posttraumatic stress disorder for purposes of this subsection (2) is not considered an occupational disease if the disorder is directly attributed to disciplinary action, work evaluation, job transfer, layoff, demotion, termination, or similar action taken in good faith by an employer.</w:t>
      </w:r>
    </w:p>
    <w:p>
      <w:pPr>
        <w:spacing w:before="0" w:after="0" w:line="408" w:lineRule="exact"/>
        <w:ind w:left="0" w:right="0" w:firstLine="576"/>
        <w:jc w:val="left"/>
      </w:pPr>
      <w:r>
        <w:rPr>
          <w:u w:val="single"/>
        </w:rPr>
        <w:t xml:space="preserve">(d) "Public safety telecommunicators" means individuals who receive and respond to telephone or other electronic requests for emergency assistance, such as law enforcement, fire, and medical services, and dispatch appropriate emergency responders.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e7fefa953dc2487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a1061d016a43b3" /><Relationship Type="http://schemas.openxmlformats.org/officeDocument/2006/relationships/footer" Target="/word/footer1.xml" Id="Re7fefa953dc2487f" /></Relationships>
</file>