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8933c165d48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5151</w:t>
      </w:r>
    </w:p>
    <w:p>
      <w:pPr>
        <w:jc w:val="center"/>
        <w:spacing w:before="480" w:after="0" w:line="240"/>
      </w:pPr>
      <w:r>
        <w:t xml:space="preserve">Chapter </w:t>
      </w:r>
      <w:r>
        <w:rPr/>
        <w:t xml:space="preserve">452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GROWTH MANAGEMENT HEARINGS BOARD--RULINGS, DECISIONS, AND ORDERS--PUBLICATION AND INDEXING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Wilson, L., Becker, Honeyford, Zeiger, and Short)</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growth management hearings board to topically index the rulings, decisions, and orders it publishes; amending RCW 43.21B.005; reenacting and amending RCW 36.70A.270;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2018 c 22 s 10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u w:val="single"/>
        </w:rPr>
        <w:t xml:space="preserve">(6) The director of the environmental and land use hearings office must ensure that timely and accurate growth management hearings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growth management hearings board, the department of commerce, and other interested stakeholders to develop and maintain a rational system of categorizing growth management hearings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w:t>
      </w:r>
      <w:r>
        <w:t>((</w:t>
      </w:r>
      <w:r>
        <w:rPr>
          <w:strike/>
        </w:rPr>
        <w:t xml:space="preserve">and decisions</w:t>
      </w:r>
      <w:r>
        <w:t>))</w:t>
      </w:r>
      <w:r>
        <w:rPr/>
        <w:t xml:space="preserve"> it renders and arrange for the reasonable distribution of the rules </w:t>
      </w:r>
      <w:r>
        <w:t>((</w:t>
      </w:r>
      <w:r>
        <w:rPr>
          <w:strike/>
        </w:rPr>
        <w:t xml:space="preserve">and decisions</w:t>
      </w:r>
      <w:r>
        <w:t>))</w:t>
      </w:r>
      <w:r>
        <w:rPr/>
        <w:t xml:space="preserve">.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w:t>
      </w:r>
      <w:r>
        <w:rPr>
          <w:u w:val="single"/>
        </w:rPr>
        <w:t xml:space="preserve">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u w:val="single"/>
        </w:rPr>
        <w:t xml:space="preserve">(9)</w:t>
      </w:r>
      <w:r>
        <w:rPr/>
        <w:t xml:space="preserve">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e92b5701387144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b32e0de74d4a85" /><Relationship Type="http://schemas.openxmlformats.org/officeDocument/2006/relationships/footer" Target="/word/footer1.xml" Id="Re92b570138714413" /></Relationships>
</file>