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bc638b7d04c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5404</w:t>
      </w:r>
    </w:p>
    <w:p>
      <w:pPr>
        <w:jc w:val="center"/>
        <w:spacing w:before="480" w:after="0" w:line="240"/>
      </w:pPr>
      <w:r>
        <w:t xml:space="preserve">Chapter </w:t>
      </w:r>
      <w:r>
        <w:rPr/>
        <w:t xml:space="preserve">150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FISH HABITAT ENHANCEMENT PROJECTS--KELP, EELGRASS, AND OYSTERS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Rolfes, Honeyford, Van De Wege, McCoy, Salomon, and Hasegawa</w:t>
      </w:r>
    </w:p>
    <w:p/>
    <w:p>
      <w:r>
        <w:rPr>
          <w:t xml:space="preserve">Read first time 01/21/19.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fish habitat enhancement projects; and amending RCW 77.55.181 and 90.58.147.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 or other instream structures that benefit naturally reproducing fish stocks</w:t>
      </w:r>
      <w:r>
        <w:rPr>
          <w:u w:val="single"/>
        </w:rPr>
        <w:t xml:space="preserve">; or</w:t>
      </w:r>
    </w:p>
    <w:p>
      <w:pPr>
        <w:spacing w:before="0" w:after="0" w:line="408" w:lineRule="exact"/>
        <w:ind w:left="0" w:right="0" w:firstLine="576"/>
        <w:jc w:val="left"/>
      </w:pPr>
      <w:r>
        <w:rPr>
          <w:u w:val="single"/>
        </w:rPr>
        <w:t xml:space="preserve">(iv) Restoration of native kelp and eelgrass beds and restoring native oysters</w:t>
      </w:r>
      <w:r>
        <w:rPr/>
        <w:t xml:space="preserve">.</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2003 c 39 s 49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w:t>
      </w:r>
      <w:r>
        <w:t>((</w:t>
      </w:r>
      <w:r>
        <w:rPr>
          <w:strike/>
        </w:rPr>
        <w:t xml:space="preserve">77.55.290</w:t>
      </w:r>
      <w:r>
        <w:t>))</w:t>
      </w:r>
      <w:r>
        <w:rPr/>
        <w:t xml:space="preserve"> </w:t>
      </w:r>
      <w:r>
        <w:rPr>
          <w:u w:val="single"/>
        </w:rPr>
        <w:t xml:space="preserve">77.55.181</w:t>
      </w:r>
      <w:r>
        <w:rPr/>
        <w:t xml:space="preserve"> are determined to be consistent with local shoreline master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56a1e7e07eee49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a332e390449d6" /><Relationship Type="http://schemas.openxmlformats.org/officeDocument/2006/relationships/footer" Target="/word/footer1.xml" Id="R56a1e7e07eee4959" /></Relationships>
</file>