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f5f9ba50764a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5558</w:t>
      </w:r>
    </w:p>
    <w:p>
      <w:pPr>
        <w:jc w:val="center"/>
        <w:spacing w:before="480" w:after="0" w:line="240"/>
      </w:pPr>
      <w:r>
        <w:t xml:space="preserve">Chapter </w:t>
      </w:r>
      <w:r>
        <w:rPr/>
        <w:t xml:space="preserve">152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INTERPRETER SERVICES FOR THE SENSORY IMPAIRED--AUTHORITY TO PURCHASE BY CERTAIN STATE AGENCIES</w:t>
      </w:r>
    </w:p>
    <w:p>
      <w:pPr>
        <w:spacing w:before="720" w:after="240" w:line="240" w:lineRule="exact"/>
        <w:ind w:left="0" w:right="0" w:firstLine="0"/>
        <w:jc w:val="center"/>
      </w:pPr>
      <w:r>
        <w:t xml:space="preserve">EFFECTIVE DATE: </w:t>
      </w:r>
      <w:r>
        <w:rPr/>
        <w:t xml:space="preserve">April 26,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Saldaña, Darneille, Keiser, and Nguyen</w:t>
      </w:r>
    </w:p>
    <w:p/>
    <w:p>
      <w:r>
        <w:rPr>
          <w:t xml:space="preserve">Read first time 01/23/19.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the authority of the department of social and health services and the health care authority to purchase interpreter services for applicants and recipients of public assistance who are sensory-impaired; amending RCW 39.26.100;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legislation to alter the procurement of spoken language interpreter services and to allow spoken language interpreters to elect collective bargaining representation also removed the authority of department of social and health services to procure interpreter services on behalf of applicants and recipients of public assistance who are sensory-impaired. The legislature intends to reinstate that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2018 c 253 s 4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0" w:after="0" w:line="408" w:lineRule="exact"/>
        <w:ind w:left="0" w:right="0" w:firstLine="576"/>
        <w:jc w:val="left"/>
      </w:pPr>
      <w:r>
        <w:rPr>
          <w:u w:val="single"/>
        </w:rPr>
        <w:t xml:space="preserve">(8) The authority to purchase interpreter services on behalf of applicants and recipients of public assistance who are sensory-impaired rests with the department of social and health services and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8fac616ed8a6458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6c3fe14004a8d" /><Relationship Type="http://schemas.openxmlformats.org/officeDocument/2006/relationships/footer" Target="/word/footer1.xml" Id="R8fac616ed8a6458a" /></Relationships>
</file>