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c4011c03845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5672</w:t>
      </w:r>
    </w:p>
    <w:p>
      <w:pPr>
        <w:jc w:val="center"/>
        <w:spacing w:before="480" w:after="0" w:line="240"/>
      </w:pPr>
      <w:r>
        <w:t xml:space="preserve">Chapter </w:t>
      </w:r>
      <w:r>
        <w:rPr/>
        <w:t xml:space="preserve">466</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ADULT FAMILY HOME SPECIALTY SERVICES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2:46 PM with the exception of section 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Cleveland, O'Ban, Walsh, Wellman, Darneille, Dhingra, Hunt, Keiser, Frockt, Kuderer, Nguyen, and Saldaña)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specialty services; amending RCW 70.128.010 and 70.128.230; adding new sections to chapter 70.128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enhancements or in addition to services currently available, and designed to meet the specific provisions related to the assessment, environment, regulations, provision of care, and training requirements. These services must be enhancements or in addition to services currently available, and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Subject to the availability of amounts appropriated for this specific purpose,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enhancements or in addition to services currently available, and designed to include specific provisions related to the assessment, environment, regulations, provision of care, and training requirements. These services must be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(a) Effective July 1, 2020, training required under this chapter for adult family homes must be available through an adult family home training network.</w:t>
      </w:r>
    </w:p>
    <w:p>
      <w:pPr>
        <w:spacing w:before="0" w:after="0" w:line="408" w:lineRule="exact"/>
        <w:ind w:left="0" w:right="0" w:firstLine="576"/>
        <w:jc w:val="left"/>
      </w:pPr>
      <w:r>
        <w:rPr/>
        <w:t xml:space="preserve">(b) The exclusive bargaining representative shall designate the adult family home training network.</w:t>
      </w:r>
    </w:p>
    <w:p>
      <w:pPr>
        <w:spacing w:before="0" w:after="0" w:line="408" w:lineRule="exact"/>
        <w:ind w:left="0" w:right="0" w:firstLine="576"/>
        <w:jc w:val="left"/>
      </w:pPr>
      <w:r>
        <w:rPr/>
        <w:t xml:space="preserve">(c) The parties to the collective bargaining agreement must negotiate a memorandum of understanding to provide for contributions to the adult family home training network. Contributions to the adult family home training network must begin no sooner than January 1, 2020. Contributions to the adult family home training network for fiscal year 2021 must be limited to no more than the amount appropriated for training in the 2019-2021 collective bargaining agreement.</w:t>
      </w:r>
    </w:p>
    <w:p>
      <w:pPr>
        <w:spacing w:before="0" w:after="0" w:line="408" w:lineRule="exact"/>
        <w:ind w:left="0" w:right="0" w:firstLine="576"/>
        <w:jc w:val="left"/>
      </w:pPr>
      <w:r>
        <w:rPr/>
        <w:t xml:space="preserve">(d) Contributions must be provided to the adult family home training network through a vendor contract executed by the department.</w:t>
      </w:r>
    </w:p>
    <w:p>
      <w:pPr>
        <w:spacing w:before="0" w:after="0" w:line="408" w:lineRule="exact"/>
        <w:ind w:left="0" w:right="0" w:firstLine="576"/>
        <w:jc w:val="left"/>
      </w:pPr>
      <w:r>
        <w:rPr/>
        <w:t xml:space="preserve">(e) The adult family home training network shall provide reports as required by the department verifying that providers have complied with all training requirements.</w:t>
      </w:r>
    </w:p>
    <w:p>
      <w:pPr>
        <w:spacing w:before="0" w:after="0" w:line="408" w:lineRule="exact"/>
        <w:ind w:left="0" w:right="0" w:firstLine="576"/>
        <w:jc w:val="left"/>
      </w:pPr>
      <w:r>
        <w:rPr/>
        <w:t xml:space="preserve">(2) Nothing in subsection (1) of this section:</w:t>
      </w:r>
    </w:p>
    <w:p>
      <w:pPr>
        <w:spacing w:before="0" w:after="0" w:line="408" w:lineRule="exact"/>
        <w:ind w:left="0" w:right="0" w:firstLine="576"/>
        <w:jc w:val="left"/>
      </w:pPr>
      <w:r>
        <w:rPr/>
        <w:t xml:space="preserve">(a) Limits the ability of a department-approved training entity or instructor to provide training to an adult family home provider, resident manager, or caregiver;</w:t>
      </w:r>
    </w:p>
    <w:p>
      <w:pPr>
        <w:spacing w:before="0" w:after="0" w:line="408" w:lineRule="exact"/>
        <w:ind w:left="0" w:right="0" w:firstLine="576"/>
        <w:jc w:val="left"/>
      </w:pPr>
      <w:r>
        <w:rPr/>
        <w:t xml:space="preserve">(b) Requires that a department-approved training entity or instructor contract with an adult family home training network; or</w:t>
      </w:r>
    </w:p>
    <w:p>
      <w:pPr>
        <w:spacing w:before="0" w:after="0" w:line="408" w:lineRule="exact"/>
        <w:ind w:left="0" w:right="0" w:firstLine="576"/>
        <w:jc w:val="left"/>
      </w:pPr>
      <w:r>
        <w:rPr/>
        <w:t xml:space="preserve">(c) Prevents an adult family home provider, resident manager, or caregiver from receiving training from a department-approved training entity or instructor.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By December 1, 2020, the department shall report to the appropriate committees of the legislature on the status of the adult family home training network.</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w:t>
      </w:r>
      <w:r>
        <w:t>((</w:t>
      </w:r>
      <w:r>
        <w:rPr>
          <w:strike/>
        </w:rPr>
        <w:t xml:space="preserve">challenge</w:t>
      </w:r>
      <w:r>
        <w:t>))</w:t>
      </w:r>
      <w:r>
        <w:rPr/>
        <w:t xml:space="preserve"> </w:t>
      </w:r>
      <w:r>
        <w:rPr>
          <w:u w:val="single"/>
        </w:rPr>
        <w:t xml:space="preserve">complete</w:t>
      </w:r>
      <w:r>
        <w:rPr/>
        <w:t xml:space="preserve"> the competency </w:t>
      </w:r>
      <w:r>
        <w:rPr>
          <w:u w:val="single"/>
        </w:rPr>
        <w:t xml:space="preserve">challenge</w:t>
      </w:r>
      <w:r>
        <w:rPr/>
        <w:t xml:space="preserve"> test for basic training are fully exempt from the basic training requirements of this section. Persons who successfully </w:t>
      </w:r>
      <w:r>
        <w:t>((</w:t>
      </w:r>
      <w:r>
        <w:rPr>
          <w:strike/>
        </w:rPr>
        <w:t xml:space="preserve">challenge</w:t>
      </w:r>
      <w:r>
        <w:t>))</w:t>
      </w:r>
      <w:r>
        <w:rPr/>
        <w:t xml:space="preserve"> </w:t>
      </w:r>
      <w:r>
        <w:rPr>
          <w:u w:val="single"/>
        </w:rPr>
        <w:t xml:space="preserve">complete</w:t>
      </w:r>
      <w:r>
        <w:rPr/>
        <w:t xml:space="preserve"> the specialty training competency </w:t>
      </w:r>
      <w:r>
        <w:rPr>
          <w:u w:val="single"/>
        </w:rPr>
        <w:t xml:space="preserve">challenge</w:t>
      </w:r>
      <w:r>
        <w:rPr/>
        <w:t xml:space="preserve">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Second Substitute Senate Bill No. 5672 entitled:</w:t>
      </w:r>
    </w:p>
    <w:p>
      <w:pPr>
        <w:spacing w:before="120" w:after="0" w:line="408" w:lineRule="exact"/>
        <w:ind w:left="0" w:right="0" w:firstLine="576"/>
        <w:jc w:val="left"/>
      </w:pPr>
      <w:r>
        <w:rPr/>
        <w:t xml:space="preserve">"AN ACT Relating to adult family home specialty services."</w:t>
      </w:r>
    </w:p>
    <w:p>
      <w:pPr>
        <w:spacing w:before="120" w:after="0" w:line="408" w:lineRule="exact"/>
        <w:ind w:left="0" w:right="0" w:firstLine="0"/>
        <w:jc w:val="left"/>
      </w:pPr>
      <w:r>
        <w:rPr/>
        <w:t xml:space="preserve">Section 6 contains a null and void clause. The enacted budget references the bill number, but does not provide specific funding. Therefore, the bill might be void if this section is not vetoed. The Department of Social and Health Services agrees that this work is important, so it will begin this work without additional resources.</w:t>
      </w:r>
    </w:p>
    <w:p>
      <w:pPr>
        <w:spacing w:before="120" w:after="0" w:line="408" w:lineRule="exact"/>
        <w:ind w:left="0" w:right="0" w:firstLine="0"/>
        <w:jc w:val="left"/>
      </w:pPr>
      <w:r>
        <w:rPr/>
        <w:t xml:space="preserve">For these reasons I have vetoed Section 6 of Second Substitute Senate Bill No. 5672.</w:t>
      </w:r>
    </w:p>
    <w:p>
      <w:pPr>
        <w:spacing w:before="120" w:after="0" w:line="408" w:lineRule="exact"/>
        <w:ind w:left="0" w:right="0" w:firstLine="0"/>
        <w:jc w:val="left"/>
      </w:pPr>
      <w:r>
        <w:rPr/>
        <w:t xml:space="preserve">With the exception of Section 6, Second Substitute Senate Bill No. 5672 is approved."</w:t>
      </w:r>
    </w:p>
    <w:sectPr>
      <w:pgNumType w:start="1"/>
      <w:footerReference xmlns:r="http://schemas.openxmlformats.org/officeDocument/2006/relationships" r:id="R03161da8cad6424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8b6145aba4d27" /><Relationship Type="http://schemas.openxmlformats.org/officeDocument/2006/relationships/footer" Target="/word/footer1.xml" Id="R03161da8cad6424b" /></Relationships>
</file>